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Melbourne</w:t>
      </w:r>
    </w:p>
    <w:p>
      <w:pPr>
        <w:pStyle w:val="FirstParagraph"/>
      </w:pPr>
      <w:r>
        <w:t xml:space="preserve">```html</w:t>
      </w:r>
    </w:p>
    <w:bookmarkStart w:id="29" w:name="X47d71ec2d45c3c0daa005f9b1a65cc705a0f534"/>
    <w:p>
      <w:pPr>
        <w:pStyle w:val="Heading1"/>
      </w:pPr>
      <w:r>
        <w:t xml:space="preserve">The Evolving Role of the Chemist in Healthcare</w:t>
      </w:r>
    </w:p>
    <w:p>
      <w:pPr>
        <w:pStyle w:val="FirstParagraph"/>
      </w:pPr>
      <w:r>
        <w:rPr>
          <w:bCs/>
          <w:b/>
        </w:rPr>
        <w:t xml:space="preserve">A Focus on Clinical Integration and Community Safety in Australia Melbourne</w:t>
      </w:r>
    </w:p>
    <w:p>
      <w:pPr>
        <w:pStyle w:val="BodyText"/>
      </w:pPr>
      <w:r>
        <w:br/>
      </w:r>
    </w:p>
    <w:p>
      <w:pPr>
        <w:pStyle w:val="BodyText"/>
      </w:pPr>
      <w:r>
        <w:rPr>
          <w:iCs/>
          <w:i/>
        </w:rPr>
        <w:t xml:space="preserve">[Author Name]</w:t>
      </w:r>
      <w:r>
        <w:br/>
      </w:r>
      <w:r>
        <w:rPr>
          <w:iCs/>
          <w:i/>
        </w:rPr>
        <w:t xml:space="preserve">[Institutional Affiliation]</w:t>
      </w:r>
    </w:p>
    <w:p>
      <w:pPr>
        <w:pStyle w:val="BodyText"/>
      </w:pPr>
      <w:r>
        <w:br/>
      </w:r>
    </w:p>
    <w:bookmarkStart w:id="20" w:name="abstract"/>
    <w:p>
      <w:pPr>
        <w:pStyle w:val="Heading3"/>
      </w:pPr>
      <w:r>
        <w:t xml:space="preserve">Abstract</w:t>
      </w:r>
    </w:p>
    <w:p>
      <w:pPr>
        <w:pStyle w:val="FirstParagraph"/>
      </w:pPr>
      <w:r>
        <w:t xml:space="preserve">The traditional perception of the</w:t>
      </w:r>
      <w:r>
        <w:t xml:space="preserve"> </w:t>
      </w:r>
      <w:r>
        <w:rPr>
          <w:bCs/>
          <w:b/>
        </w:rPr>
        <w:t xml:space="preserve">Australia Melbourne</w:t>
      </w:r>
      <w:r>
        <w:t xml:space="preserve"> </w:t>
      </w:r>
      <w:r>
        <w:t xml:space="preserve">pharmacist—often referred to colloquially and professionally as the "chemist"—is undergoing a radical transformation. This paper explores how modern pharmacies in Australia have transcended their historical role as mere dispensers of medication to become vital hubs for primary healthcare, preventative medicine, and public safety. Specifically focusing on the unique dynamics of</w:t>
      </w:r>
      <w:r>
        <w:t xml:space="preserve"> </w:t>
      </w:r>
      <w:r>
        <w:rPr>
          <w:bCs/>
          <w:b/>
        </w:rPr>
        <w:t xml:space="preserve">Australia Melbourne</w:t>
      </w:r>
      <w:r>
        <w:t xml:space="preserve">, we analyze recent policy shifts, technological integrations, and community-driven initiatives that are redefining the scope of practice for the contemporary chemist.</w:t>
      </w:r>
    </w:p>
    <w:bookmarkEnd w:id="20"/>
    <w:p>
      <w:pPr>
        <w:pStyle w:val="BodyText"/>
      </w:pPr>
      <w:r>
        <w:rPr>
          <w:bCs/>
          <w:b/>
        </w:rPr>
        <w:t xml:space="preserve">Keywords:</w:t>
      </w:r>
      <w:r>
        <w:t xml:space="preserve"> </w:t>
      </w:r>
      <w:r>
        <w:rPr>
          <w:iCs/>
          <w:i/>
        </w:rPr>
        <w:t xml:space="preserve">Australia Melbourne</w:t>
      </w:r>
      <w:r>
        <w:t xml:space="preserve">, Pharmacist, Chemist Role Expansion, Primary Healthcare Policy, Medication Safety.</w:t>
      </w:r>
    </w:p>
    <w:p>
      <w:pPr>
        <w:pStyle w:val="BodyText"/>
      </w:pPr>
      <w:r>
        <w:br/>
      </w:r>
    </w:p>
    <w:bookmarkStart w:id="21" w:name="introduction"/>
    <w:p>
      <w:pPr>
        <w:pStyle w:val="Heading2"/>
      </w:pPr>
      <w:r>
        <w:t xml:space="preserve">1. Introduction</w:t>
      </w:r>
    </w:p>
    <w:p>
      <w:pPr>
        <w:pStyle w:val="FirstParagraph"/>
      </w:pPr>
      <w:r>
        <w:br/>
      </w:r>
    </w:p>
    <w:p>
      <w:pPr>
        <w:pStyle w:val="BodyText"/>
      </w:pPr>
      <w:r>
        <w:t xml:space="preserve">In the bustling metropolis of</w:t>
      </w:r>
      <w:r>
        <w:t xml:space="preserve"> </w:t>
      </w:r>
      <w:r>
        <w:rPr>
          <w:bCs/>
          <w:b/>
        </w:rPr>
        <w:t xml:space="preserve">Australia Melbourne</w:t>
      </w:r>
      <w:r>
        <w:t xml:space="preserve">, the intersection of urban density and advanced healthcare infrastructure creates a unique environment for medical professionals. Historically, when one asks for directions to a "chemist" in this vibrant city, they are directed toward community pharmacies that serve as accessible frontlines of healthcare. However, the definition and operational capacity of these facilities have expanded significantly over the last decade.</w:t>
      </w:r>
    </w:p>
    <w:p>
      <w:pPr>
        <w:pStyle w:val="BodyText"/>
      </w:pPr>
      <w:r>
        <w:t xml:space="preserve">The primary objective of this paper is to examine how chemists in</w:t>
      </w:r>
      <w:r>
        <w:t xml:space="preserve"> </w:t>
      </w:r>
      <w:r>
        <w:rPr>
          <w:bCs/>
          <w:b/>
        </w:rPr>
        <w:t xml:space="preserve">Australia Melbourne</w:t>
      </w:r>
      <w:r>
        <w:t xml:space="preserve"> </w:t>
      </w:r>
      <w:r>
        <w:t xml:space="preserve">are adapting to a rapidly changing healthcare landscape. By integrating advanced clinical services with traditional retail operations, these professionals are playing an increasingly critical role in alleviating pressure on hospitals and general practitioners (GPs). This shift represents more than just a change in service offerings; it signifies a fundamental restructuring of patient access models within the region.</w:t>
      </w:r>
    </w:p>
    <w:bookmarkEnd w:id="21"/>
    <w:bookmarkStart w:id="22" w:name="the-historical-context-of-chemists"/>
    <w:p>
      <w:pPr>
        <w:pStyle w:val="Heading2"/>
      </w:pPr>
      <w:r>
        <w:t xml:space="preserve">2. The Historical Context of Chemists</w:t>
      </w:r>
    </w:p>
    <w:p>
      <w:pPr>
        <w:pStyle w:val="FirstParagraph"/>
      </w:pPr>
      <w:r>
        <w:br/>
      </w:r>
    </w:p>
    <w:p>
      <w:pPr>
        <w:pStyle w:val="BodyText"/>
      </w:pPr>
      <w:r>
        <w:t xml:space="preserve">To understand the present, one must look to the past. For decades, chemists in</w:t>
      </w:r>
      <w:r>
        <w:t xml:space="preserve"> </w:t>
      </w:r>
      <w:r>
        <w:rPr>
          <w:bCs/>
          <w:b/>
        </w:rPr>
        <w:t xml:space="preserve">Australia Melbourne</w:t>
      </w:r>
      <w:r>
        <w:t xml:space="preserve"> </w:t>
      </w:r>
      <w:r>
        <w:t xml:space="preserve">primarily operated behind counters, focusing on compounding and dispensing prescriptions with minimal interaction regarding patient lifestyle or long-term therapy management. The introduction of standardized medicine packaging and the digitization of prescription records marked early milestones in this evolution.</w:t>
      </w:r>
    </w:p>
    <w:p>
      <w:pPr>
        <w:pStyle w:val="BodyText"/>
      </w:pPr>
      <w:r>
        <w:t xml:space="preserve">In</w:t>
      </w:r>
      <w:r>
        <w:t xml:space="preserve"> </w:t>
      </w:r>
      <w:r>
        <w:rPr>
          <w:bCs/>
          <w:b/>
        </w:rPr>
        <w:t xml:space="preserve">Australia Melbourne</w:t>
      </w:r>
      <w:r>
        <w:t xml:space="preserve">, community trust played a pivotal role. Local chemists became known figures within neighborhoods, providing a level of familiarity that large corporate entities often struggle to replicate. This historical foundation provided the necessary capital—both social and financial—to support further innovation in patient care.</w:t>
      </w:r>
    </w:p>
    <w:bookmarkEnd w:id="22"/>
    <w:bookmarkStart w:id="23" w:name="X1818621b1099eeefe853abe0a1e699b612173c1"/>
    <w:p>
      <w:pPr>
        <w:pStyle w:val="Heading2"/>
      </w:pPr>
      <w:r>
        <w:t xml:space="preserve">3. Policy-Driven Expansion in Australia Melbourne</w:t>
      </w:r>
    </w:p>
    <w:p>
      <w:pPr>
        <w:pStyle w:val="FirstParagraph"/>
      </w:pPr>
      <w:r>
        <w:br/>
      </w:r>
    </w:p>
    <w:p>
      <w:pPr>
        <w:pStyle w:val="BodyText"/>
      </w:pPr>
      <w:r>
        <w:t xml:space="preserve">A significant catalyst for change has been policy reform at both state and federal levels, heavily influenced by demographic pressures specific to</w:t>
      </w:r>
      <w:r>
        <w:t xml:space="preserve"> </w:t>
      </w:r>
      <w:r>
        <w:rPr>
          <w:bCs/>
          <w:b/>
        </w:rPr>
        <w:t xml:space="preserve">Australia Melbourne</w:t>
      </w:r>
      <w:r>
        <w:t xml:space="preserve">. With an aging population requiring complex medication management and a concurrent shortage of GPs, the government has actively promoted the use of chemists as alternative care providers.</w:t>
      </w:r>
    </w:p>
    <w:p>
      <w:pPr>
        <w:pStyle w:val="BodyText"/>
      </w:pPr>
      <w:r>
        <w:t xml:space="preserve">Key initiatives include:</w:t>
      </w:r>
    </w:p>
    <w:p>
      <w:pPr>
        <w:numPr>
          <w:ilvl w:val="0"/>
          <w:numId w:val="1001"/>
        </w:numPr>
        <w:pStyle w:val="Compact"/>
      </w:pPr>
      <w:r>
        <w:rPr>
          <w:bCs/>
          <w:b/>
        </w:rPr>
        <w:t xml:space="preserve">Nurse Practitioner Collaborations:</w:t>
      </w:r>
      <w:r>
        <w:t xml:space="preserve"> </w:t>
      </w:r>
      <w:r>
        <w:t xml:space="preserve">Allowing advanced-practice nurses within chemist settings in</w:t>
      </w:r>
      <w:r>
        <w:t xml:space="preserve"> </w:t>
      </w:r>
      <w:r>
        <w:rPr>
          <w:bCs/>
          <w:b/>
        </w:rPr>
        <w:t xml:space="preserve">Australia Melbourne</w:t>
      </w:r>
      <w:r>
        <w:t xml:space="preserve">.</w:t>
      </w:r>
    </w:p>
    <w:p>
      <w:pPr>
        <w:numPr>
          <w:ilvl w:val="0"/>
          <w:numId w:val="1001"/>
        </w:numPr>
        <w:pStyle w:val="Compact"/>
      </w:pPr>
      <w:r>
        <w:rPr>
          <w:bCs/>
          <w:b/>
        </w:rPr>
        <w:t xml:space="preserve">Broadened Pharmaceutical Benefits Scheme (PBS) Coverage:</w:t>
      </w:r>
      <w:r>
        <w:t xml:space="preserve"> </w:t>
      </w:r>
      <w:r>
        <w:t xml:space="preserve">Including more clinical services such as smoking cessation programs, cholesterol screenings, and asthma reviews.</w:t>
      </w:r>
    </w:p>
    <w:p>
      <w:pPr>
        <w:pStyle w:val="FirstParagraph"/>
      </w:pPr>
      <w:r>
        <w:t xml:space="preserve">These policies effectively bridge the gap between retail and clinical practice. Chemists are now expected not only to dispense drugs but also to ensure adherence, monitor side effects, and educate patients on healthy living.</w:t>
      </w:r>
    </w:p>
    <w:bookmarkEnd w:id="23"/>
    <w:bookmarkStart w:id="24" w:name="clinical-services-beyond-dispensing"/>
    <w:p>
      <w:pPr>
        <w:pStyle w:val="Heading2"/>
      </w:pPr>
      <w:r>
        <w:t xml:space="preserve">4. Clinical Services: Beyond Dispensing</w:t>
      </w:r>
    </w:p>
    <w:p>
      <w:pPr>
        <w:pStyle w:val="FirstParagraph"/>
      </w:pPr>
      <w:r>
        <w:br/>
      </w:r>
    </w:p>
    <w:p>
      <w:pPr>
        <w:pStyle w:val="BodyText"/>
      </w:pPr>
      <w:r>
        <w:t xml:space="preserve">The modern chemist in</w:t>
      </w:r>
      <w:r>
        <w:t xml:space="preserve"> </w:t>
      </w:r>
      <w:r>
        <w:rPr>
          <w:bCs/>
          <w:b/>
        </w:rPr>
        <w:t xml:space="preserve">Australia Melbourne</w:t>
      </w:r>
      <w:r>
        <w:t xml:space="preserve"> </w:t>
      </w:r>
      <w:r>
        <w:t xml:space="preserve">is increasingly adopting a clinical mindset. Many pharmacies now offer specialized services including:</w:t>
      </w:r>
    </w:p>
    <w:p>
      <w:pPr>
        <w:numPr>
          <w:ilvl w:val="0"/>
          <w:numId w:val="1002"/>
        </w:numPr>
        <w:pStyle w:val="Compact"/>
      </w:pPr>
      <w:r>
        <w:rPr>
          <w:bCs/>
          <w:b/>
        </w:rPr>
        <w:t xml:space="preserve">Vaccination Clinics:</w:t>
      </w:r>
      <w:r>
        <w:t xml:space="preserve"> </w:t>
      </w:r>
      <w:r>
        <w:t xml:space="preserve">Particularly relevant post-pandemic, expanding access to influenza, shingles, and COVID-19 vaccinations.</w:t>
      </w:r>
    </w:p>
    <w:p>
      <w:pPr>
        <w:numPr>
          <w:ilvl w:val="0"/>
          <w:numId w:val="1002"/>
        </w:numPr>
        <w:pStyle w:val="Compact"/>
      </w:pPr>
      <w:r>
        <w:rPr>
          <w:bCs/>
          <w:b/>
        </w:rPr>
        <w:t xml:space="preserve">Mental Health Support:</w:t>
      </w:r>
      <w:r>
        <w:t xml:space="preserve"> </w:t>
      </w:r>
      <w:r>
        <w:t xml:space="preserve">Offering initial assessments and referrals for anxiety and depression.</w:t>
      </w:r>
    </w:p>
    <w:p>
      <w:pPr>
        <w:pStyle w:val="FirstParagraph"/>
      </w:pPr>
      <w:r>
        <w:t xml:space="preserve">In</w:t>
      </w:r>
      <w:r>
        <w:t xml:space="preserve"> </w:t>
      </w:r>
      <w:r>
        <w:rPr>
          <w:bCs/>
          <w:b/>
        </w:rPr>
        <w:t xml:space="preserve">Australia Melbourne</w:t>
      </w:r>
      <w:r>
        <w:t xml:space="preserve">, specialized clinics catering to chronic disease management have gained popularity. These facilities require chemists to possess advanced diagnostic skills, emphasizing the need for continuous professional development.</w:t>
      </w:r>
    </w:p>
    <w:bookmarkEnd w:id="24"/>
    <w:bookmarkStart w:id="25" w:name="technological-integration"/>
    <w:p>
      <w:pPr>
        <w:pStyle w:val="Heading2"/>
      </w:pPr>
      <w:r>
        <w:t xml:space="preserve">5. Technological Integration</w:t>
      </w:r>
    </w:p>
    <w:p>
      <w:pPr>
        <w:pStyle w:val="FirstParagraph"/>
      </w:pPr>
      <w:r>
        <w:br/>
      </w:r>
    </w:p>
    <w:p>
      <w:pPr>
        <w:pStyle w:val="BodyText"/>
      </w:pPr>
      <w:r>
        <w:t xml:space="preserve">The integration of digital health tools has revolutionized how chemists operate within</w:t>
      </w:r>
      <w:r>
        <w:t xml:space="preserve"> </w:t>
      </w:r>
      <w:r>
        <w:rPr>
          <w:bCs/>
          <w:b/>
        </w:rPr>
        <w:t xml:space="preserve">Australia Melbourne</w:t>
      </w:r>
      <w:r>
        <w:t xml:space="preserve">. Telehealth platforms now allow patients to consult with healthcare providers remotely, while electronic medication records enhance accuracy and safety.</w:t>
      </w:r>
    </w:p>
    <w:p>
      <w:pPr>
        <w:pStyle w:val="BodyText"/>
      </w:pPr>
      <w:r>
        <w:t xml:space="preserve">Furthermore, automation technologies are streamlining dispensing processes. While this may seem counterintuitive given the human-centric nature of pharmacy care, automating routine tasks allows chemists in</w:t>
      </w:r>
      <w:r>
        <w:t xml:space="preserve"> </w:t>
      </w:r>
      <w:r>
        <w:rPr>
          <w:bCs/>
          <w:b/>
        </w:rPr>
        <w:t xml:space="preserve">Australia Melbourne</w:t>
      </w:r>
      <w:r>
        <w:t xml:space="preserve"> </w:t>
      </w:r>
      <w:r>
        <w:t xml:space="preserve">to focus more on patient interaction. Digital kiosks in many pharmacies enable quick consultations for minor ailments, further decentralizing healthcare services.</w:t>
      </w:r>
    </w:p>
    <w:bookmarkEnd w:id="25"/>
    <w:bookmarkStart w:id="26" w:name="Xe25a17bc4fb210e49b74a0cea05ccd28eca430e"/>
    <w:p>
      <w:pPr>
        <w:pStyle w:val="Heading2"/>
      </w:pPr>
      <w:r>
        <w:t xml:space="preserve">6. Community Engagement and Public Health Campaigns</w:t>
      </w:r>
    </w:p>
    <w:p>
      <w:pPr>
        <w:pStyle w:val="FirstParagraph"/>
      </w:pPr>
      <w:r>
        <w:br/>
      </w:r>
    </w:p>
    <w:p>
      <w:pPr>
        <w:pStyle w:val="BodyText"/>
      </w:pPr>
      <w:r>
        <w:t xml:space="preserve">Closely tied to their expanded clinical role is the chemist's position as an educator. In</w:t>
      </w:r>
      <w:r>
        <w:t xml:space="preserve"> </w:t>
      </w:r>
      <w:r>
        <w:rPr>
          <w:bCs/>
          <w:b/>
        </w:rPr>
        <w:t xml:space="preserve">Australia Melbourne</w:t>
      </w:r>
      <w:r>
        <w:t xml:space="preserve">, community pharmacies frequently host health fairs, vaccination drives, and educational workshops on topics ranging from diabetes management to mental well-being.</w:t>
      </w:r>
    </w:p>
    <w:p>
      <w:pPr>
        <w:pStyle w:val="BodyText"/>
      </w:pPr>
      <w:r>
        <w:t xml:space="preserve">This proactive approach aligns perfectly with broader public health goals. By empowering individuals through education and early intervention, chemists contribute significantly to reducing the burden on acute care facilities. The visibility of these campaigns within neighborhoods underscores the trust that</w:t>
      </w:r>
      <w:r>
        <w:t xml:space="preserve"> </w:t>
      </w:r>
      <w:r>
        <w:rPr>
          <w:bCs/>
          <w:b/>
        </w:rPr>
        <w:t xml:space="preserve">Australia Melbourne</w:t>
      </w:r>
      <w:r>
        <w:t xml:space="preserve"> </w:t>
      </w:r>
      <w:r>
        <w:t xml:space="preserve">residents place in their local pharmacies.</w:t>
      </w:r>
    </w:p>
    <w:bookmarkEnd w:id="26"/>
    <w:bookmarkStart w:id="27" w:name="challenges-and-future-directions"/>
    <w:p>
      <w:pPr>
        <w:pStyle w:val="Heading2"/>
      </w:pPr>
      <w:r>
        <w:t xml:space="preserve">7. Challenges and Future Directions</w:t>
      </w:r>
    </w:p>
    <w:p>
      <w:pPr>
        <w:pStyle w:val="FirstParagraph"/>
      </w:pPr>
      <w:r>
        <w:br/>
      </w:r>
    </w:p>
    <w:p>
      <w:pPr>
        <w:pStyle w:val="BodyText"/>
      </w:pPr>
      <w:r>
        <w:t xml:space="preserve">Despite significant progress, challenges remain. Issues such as adequate reimbursement for clinical services, maintaining work-life balance amidst increased responsibilities, and addressing health disparities across different socioeconomic groups within</w:t>
      </w:r>
      <w:r>
        <w:t xml:space="preserve"> </w:t>
      </w:r>
      <w:r>
        <w:rPr>
          <w:bCs/>
          <w:b/>
        </w:rPr>
        <w:t xml:space="preserve">Australia Melbourne</w:t>
      </w:r>
      <w:r>
        <w:t xml:space="preserve"> </w:t>
      </w:r>
      <w:r>
        <w:t xml:space="preserve">require ongoing attention.</w:t>
      </w:r>
    </w:p>
    <w:p>
      <w:pPr>
        <w:pStyle w:val="BodyText"/>
      </w:pPr>
      <w:r>
        <w:t xml:space="preserve">The future of the chemist lies in deeper interdisciplinary collaboration. Expanding partnerships with GPs, specialists, and allied health professionals will ensure that patients receive seamless care regardless of where they seek it. Additionally, leveraging data analytics to personalize patient interactions promises to enhance outcomes further.</w:t>
      </w:r>
    </w:p>
    <w:bookmarkEnd w:id="27"/>
    <w:bookmarkStart w:id="28" w:name="conclusion"/>
    <w:p>
      <w:pPr>
        <w:pStyle w:val="Heading2"/>
      </w:pPr>
      <w:r>
        <w:t xml:space="preserve">8. Conclusion</w:t>
      </w:r>
    </w:p>
    <w:p>
      <w:pPr>
        <w:pStyle w:val="FirstParagraph"/>
      </w:pPr>
      <w:r>
        <w:br/>
      </w:r>
    </w:p>
    <w:p>
      <w:pPr>
        <w:pStyle w:val="BodyText"/>
      </w:pPr>
      <w:r>
        <w:t xml:space="preserve">The evolution of the chemist's role in</w:t>
      </w:r>
      <w:r>
        <w:t xml:space="preserve"> </w:t>
      </w:r>
      <w:r>
        <w:rPr>
          <w:bCs/>
          <w:b/>
        </w:rPr>
        <w:t xml:space="preserve">Australia Melbourne</w:t>
      </w:r>
      <w:r>
        <w:t xml:space="preserve"> </w:t>
      </w:r>
      <w:r>
        <w:t xml:space="preserve">exemplifies a global trend toward more accessible, integrated healthcare systems. By embracing clinical responsibilities, leveraging technology, and engaging actively with communities, today's pharmacists are redefining what it means to be a healthcare provider.</w:t>
      </w:r>
    </w:p>
    <w:p>
      <w:pPr>
        <w:pStyle w:val="BodyText"/>
      </w:pPr>
      <w:r>
        <w:t xml:space="preserve">As we look ahead to the future of medicine in</w:t>
      </w:r>
      <w:r>
        <w:t xml:space="preserve"> </w:t>
      </w:r>
      <w:r>
        <w:rPr>
          <w:bCs/>
          <w:b/>
        </w:rPr>
        <w:t xml:space="preserve">Australia Melbourne</w:t>
      </w:r>
      <w:r>
        <w:t xml:space="preserve">, it is clear that the humble chemist will continue to play a central role in safeguarding public health. Their adaptability and dedication ensure that they remain indispensable assets within our healthcare ecosystem, ready to meet whatever challenges lie ahead.</w:t>
      </w:r>
    </w:p>
    <w:p>
      <w:pPr>
        <w:pStyle w:val="BodyText"/>
      </w:pPr>
      <w:r>
        <w:rPr>
          <w:iCs/>
          <w:i/>
        </w:rPr>
        <w:t xml:space="preserve">This paper underscores the critical importance of recognizing and supporting these developments for sustained improvements in national health outcomes across</w:t>
      </w:r>
      <w:r>
        <w:rPr>
          <w:iCs/>
          <w:i/>
        </w:rPr>
        <w:t xml:space="preserve"> </w:t>
      </w:r>
      <w:r>
        <w:rPr>
          <w:bCs/>
          <w:b/>
          <w:iCs/>
          <w:i/>
        </w:rPr>
        <w:t xml:space="preserve">Australia Melbourne</w:t>
      </w:r>
      <w:r>
        <w:rPr>
          <w:iCs/>
          <w:i/>
        </w:rP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Healthcare: A Focus on Australia Melbourne</dc:title>
  <dc:creator/>
  <dc:language>en</dc:language>
  <cp:keywords/>
  <dcterms:created xsi:type="dcterms:W3CDTF">2026-07-29T04:49:31Z</dcterms:created>
  <dcterms:modified xsi:type="dcterms:W3CDTF">2026-07-29T04:49:31Z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