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Beijing's</w:t>
      </w:r>
      <w:r>
        <w:t xml:space="preserve"> </w:t>
      </w:r>
      <w:r>
        <w:t xml:space="preserve">Sustainable</w:t>
      </w:r>
      <w:r>
        <w:t xml:space="preserve"> </w:t>
      </w:r>
      <w:r>
        <w:t xml:space="preserve">Chemical</w:t>
      </w:r>
      <w:r>
        <w:t xml:space="preserve"> </w:t>
      </w:r>
      <w:r>
        <w:t xml:space="preserve">Industry</w:t>
      </w:r>
    </w:p>
    <w:bookmarkStart w:id="29" w:name="X6edbc4f6e13de8d00913eaa551f58a576cf7eab"/>
    <w:p>
      <w:pPr>
        <w:pStyle w:val="Heading1"/>
      </w:pPr>
      <w:r>
        <w:t xml:space="preserve">Bridging Tradition and Innovation: The Evolving Role of the Chemist in Beijing’s Advanced Materials Sector</w:t>
      </w:r>
    </w:p>
    <w:p>
      <w:pPr>
        <w:pStyle w:val="FirstParagraph"/>
      </w:pPr>
      <w:r>
        <w:t xml:space="preserve">Prepared for the International Symposium on Green Chemistry</w:t>
      </w:r>
      <w:r>
        <w:br/>
      </w:r>
      <w:r>
        <w:t xml:space="preserve">Presentation Venue: China, Beijing</w:t>
      </w:r>
      <w:r>
        <w:br/>
      </w:r>
      <w:r>
        <w:t xml:space="preserve">Date: October 2023</w:t>
      </w:r>
    </w:p>
    <w:bookmarkStart w:id="20" w:name="abstract"/>
    <w:p>
      <w:pPr>
        <w:pStyle w:val="Heading2"/>
      </w:pPr>
      <w:r>
        <w:t xml:space="preserve">Abstract</w:t>
      </w:r>
    </w:p>
    <w:p>
      <w:pPr>
        <w:pStyle w:val="FirstParagraph"/>
      </w:pPr>
      <w:r>
        <w:t xml:space="preserve">This conference paper examines the critical transformation of the chemical industry within China's capital, focusing specifically on the evolving professional identity and technical responsibilities of the modern Chemist. As Beijing positions itself as a global hub for high-tech manufacturing and sustainable development, traditional laboratory roles are shifting toward interdisciplinary integration. This document analyzes how Chemists in Beijing are adapting to stringent environmental regulations, leveraging digital technologies such as artificial intelligence (AI), and contributing to national strategic goals regarding carbon neutrality. The study highlights case studies from Beijing’s Zhongguancun Science Park, illustrating how local expertise intersects with global scientific standards.</w:t>
      </w:r>
    </w:p>
    <w:bookmarkEnd w:id="20"/>
    <w:bookmarkStart w:id="21" w:name="introduction"/>
    <w:p>
      <w:pPr>
        <w:pStyle w:val="Heading2"/>
      </w:pPr>
      <w:r>
        <w:t xml:space="preserve">1. Introduction</w:t>
      </w:r>
    </w:p>
    <w:p>
      <w:pPr>
        <w:pStyle w:val="FirstParagraph"/>
      </w:pPr>
      <w:r>
        <w:t xml:space="preserve">The city of Beijing, as the political and cultural heart of China, has simultaneously emerged as a pivotal center for scientific innovation and industrial policy implementation. For decades, the narrative surrounding industrial chemistry in the region was dominated by heavy manufacturing and basic petrochemicals. However, over the last two decades, there has been a deliberate and aggressive pivot toward high-value-added materials, pharmaceuticals, and green energy solutions. At the forefront of this transition is the Chemist.</w:t>
      </w:r>
    </w:p>
    <w:p>
      <w:pPr>
        <w:pStyle w:val="BodyText"/>
      </w:pPr>
      <w:r>
        <w:t xml:space="preserve">In Beijing today, a Chemist is no longer merely an individual who mixes reagents in a controlled environment. They are strategic innovators tasked with solving complex problems related to environmental sustainability, energy efficiency, and material science. This paper argues that the modern Chemist in Beijing serves as the crucial link between theoretical research and practical industrial application, driving the city's agenda for sustainable development.</w:t>
      </w:r>
    </w:p>
    <w:bookmarkEnd w:id="21"/>
    <w:bookmarkStart w:id="22" w:name="Xa9b7e5a79538bab9ce66ebb9e38d09fa7d004be"/>
    <w:p>
      <w:pPr>
        <w:pStyle w:val="Heading2"/>
      </w:pPr>
      <w:r>
        <w:t xml:space="preserve">2. The Regulatory Landscape: Compliance as Innovation</w:t>
      </w:r>
    </w:p>
    <w:p>
      <w:pPr>
        <w:pStyle w:val="FirstParagraph"/>
      </w:pPr>
      <w:r>
        <w:t xml:space="preserve">A defining characteristic of working as a Chemist in Beijing is operating within one of the world’s most rigorous regulatory frameworks. In response to historical environmental challenges, local authorities in Beijing have implemented strict emissions standards and waste disposal protocols. For the professional Chemist, compliance is not just a legal obligation but a catalyst for innovation.</w:t>
      </w:r>
    </w:p>
    <w:p>
      <w:pPr>
        <w:pStyle w:val="BodyText"/>
      </w:pPr>
      <w:r>
        <w:t xml:space="preserve">To meet these standards, Chemists are increasingly adopting "Green Chemistry" principles at the molecular design stage. This involves designing chemical products and processes that reduce or eliminate the use and generation of hazardous substances. For instance, many research institutions in Haidian District have shifted focus from solvent-heavy extraction methods to aqueous-based or solvent-free syntheses. The Chemist’s role here is multifaceted: they must possess deep knowledge of organic synthesis while also understanding environmental impact assessments.</w:t>
      </w:r>
    </w:p>
    <w:bookmarkEnd w:id="22"/>
    <w:bookmarkStart w:id="23" w:name="X3bc61b82104fcaf2935b93621edf5ccebdaaec2"/>
    <w:p>
      <w:pPr>
        <w:pStyle w:val="Heading2"/>
      </w:pPr>
      <w:r>
        <w:t xml:space="preserve">3. Digital Transformation and AI Integration</w:t>
      </w:r>
    </w:p>
    <w:p>
      <w:pPr>
        <w:pStyle w:val="FirstParagraph"/>
      </w:pPr>
      <w:r>
        <w:t xml:space="preserve">Beijing is a global leader in artificial intelligence, and this technological prowess has deeply permeated the chemical sciences. The modern Chemist in Beijing is expected to be digitally literate. Traditional trial-and-error laboratory methods are being supplemented, and often replaced, by data-driven approaches.</w:t>
      </w:r>
    </w:p>
    <w:p>
      <w:pPr>
        <w:pStyle w:val="BodyText"/>
      </w:pPr>
      <w:r>
        <w:t xml:space="preserve">In advanced materials research centers located throughout Beijing’s tech hubs, Chemists collaborate with data scientists to utilize machine learning algorithms for predicting molecular structures and reaction outcomes. This convergence of chemistry and computer science allows for the rapid screening of potential compounds for battery storage, solar cell efficiency, and biodegradable plastics. For example, recent projects involving lithium-ion battery electrolytes have seen Chemists in Beijing utilizing AI models to predict thermal stability properties before conducting physical experiments, significantly reducing time-to-market.</w:t>
      </w:r>
    </w:p>
    <w:bookmarkEnd w:id="23"/>
    <w:bookmarkStart w:id="24" w:name="strategic-alignment-with-national-goals"/>
    <w:p>
      <w:pPr>
        <w:pStyle w:val="Heading2"/>
      </w:pPr>
      <w:r>
        <w:t xml:space="preserve">4. Strategic Alignment with National Goals</w:t>
      </w:r>
    </w:p>
    <w:p>
      <w:pPr>
        <w:pStyle w:val="FirstParagraph"/>
      </w:pPr>
      <w:r>
        <w:t xml:space="preserve">The work of the Chemist in Beijing cannot be viewed in isolation; it is intrinsically tied to China’s broader national strategies, particularly the dual carbon goals of peaking carbon emissions by 2030 and achieving carbon neutrality by 2060. Chemists are actively engaged in developing technologies that facilitate this transition.</w:t>
      </w:r>
    </w:p>
    <w:p>
      <w:pPr>
        <w:pStyle w:val="BodyText"/>
      </w:pPr>
      <w:r>
        <w:t xml:space="preserve">Key areas of focus include:</w:t>
      </w:r>
    </w:p>
    <w:p>
      <w:pPr>
        <w:numPr>
          <w:ilvl w:val="0"/>
          <w:numId w:val="1001"/>
        </w:numPr>
        <w:pStyle w:val="Compact"/>
      </w:pPr>
      <w:r>
        <w:rPr>
          <w:bCs/>
          <w:b/>
        </w:rPr>
        <w:t xml:space="preserve">Catalysis for Clean Energy:</w:t>
      </w:r>
      <w:r>
        <w:t xml:space="preserve"> </w:t>
      </w:r>
      <w:r>
        <w:t xml:space="preserve">Developing more efficient catalysts for hydrogen production and fuel cells.</w:t>
      </w:r>
    </w:p>
    <w:p>
      <w:pPr>
        <w:numPr>
          <w:ilvl w:val="0"/>
          <w:numId w:val="1001"/>
        </w:numPr>
        <w:pStyle w:val="Compact"/>
      </w:pPr>
      <w:r>
        <w:rPr>
          <w:bCs/>
          <w:b/>
        </w:rPr>
        <w:t xml:space="preserve">Sustainable Polymers:Create biodegradable alternatives to single-use plastics.</w:t>
      </w:r>
    </w:p>
    <w:p>
      <w:pPr>
        <w:numPr>
          <w:ilvl w:val="0"/>
          <w:numId w:val="1001"/>
        </w:numPr>
        <w:pStyle w:val="Compact"/>
      </w:pPr>
      <w:r>
        <w:t xml:space="preserve">Carbon Capture Utilization and Storage (CCUS):R&amp;D efforts aimed at converting captured CO2 into usable chemical feedstocks.</w:t>
      </w:r>
    </w:p>
    <w:p>
      <w:pPr>
        <w:pStyle w:val="FirstParagraph"/>
      </w:pPr>
      <w:r>
        <w:t xml:space="preserve">In this context, the Chemist acts as a guardian of ecological balance, ensuring that industrial progress does not come at the expense of environmental health. Their work directly supports Beijing’s image as a model for sustainable urban living and industrial modernization.</w:t>
      </w:r>
    </w:p>
    <w:bookmarkEnd w:id="24"/>
    <w:bookmarkStart w:id="25" w:name="collaboration-and-international-exchange"/>
    <w:p>
      <w:pPr>
        <w:pStyle w:val="Heading2"/>
      </w:pPr>
      <w:r>
        <w:t xml:space="preserve">5. Collaboration and International Exchange</w:t>
      </w:r>
    </w:p>
    <w:p>
      <w:pPr>
        <w:pStyle w:val="FirstParagraph"/>
      </w:pPr>
      <w:r>
        <w:t xml:space="preserve">Beijing serves as a gateway for international scientific collaboration. The Chemist in this region frequently engages with global peers, participating in joint ventures and cross-border research initiatives. This exchange is vital for keeping local expertise aligned with international standards while bringing global best practices to the Chinese market.</w:t>
      </w:r>
    </w:p>
    <w:p>
      <w:pPr>
        <w:pStyle w:val="BodyText"/>
      </w:pPr>
      <w:r>
        <w:t xml:space="preserve">Conferences and seminars held in Beijing attract top-tier scientists from Europe, North America, and Asia. These interactions foster a dynamic environment where knowledge flows bidirectionally. The Chemist benefits from exposure to diverse methodologies, while international partners gain insights into China’s massive scale of implementation capabilities. This collaborative spirit is essential for tackling global challenges that no single nation can solve alone.</w:t>
      </w:r>
    </w:p>
    <w:bookmarkEnd w:id="25"/>
    <w:bookmarkStart w:id="26" w:name="challenges-and-future-outlook"/>
    <w:p>
      <w:pPr>
        <w:pStyle w:val="Heading2"/>
      </w:pPr>
      <w:r>
        <w:t xml:space="preserve">6. Challenges and Future Outlook</w:t>
      </w:r>
    </w:p>
    <w:p>
      <w:pPr>
        <w:pStyle w:val="FirstParagraph"/>
      </w:pPr>
      <w:r>
        <w:t xml:space="preserve">Despite significant progress, Chemists in Beijing face ongoing challenges. These include the need for continuous upskilling to keep pace with rapid technological advancements, the high cost of maintaining state-of-the-art laboratory infrastructure, and the pressure to translate academic research into commercial viability. Furthermore, there is a growing demand for ethical considerations in chemical engineering, particularly regarding data privacy in AI-driven research and the societal impact of new materials.</w:t>
      </w:r>
    </w:p>
    <w:p>
      <w:pPr>
        <w:pStyle w:val="BodyText"/>
      </w:pPr>
      <w:r>
        <w:t xml:space="preserve">Looking forward, the role of the Chemist will likely become even more interdisciplinary. We anticipate greater integration with biology (synthetic biology), physics (quantum chemistry simulations), and engineering. Educational institutions in Beijing are already responding by revising curricula to emphasize cross-disciplinary training, ensuring that future Chemists are versatile problem-solvers capable of navigating a complex global landscape.</w:t>
      </w:r>
    </w:p>
    <w:bookmarkEnd w:id="26"/>
    <w:bookmarkStart w:id="27" w:name="conclusion"/>
    <w:p>
      <w:pPr>
        <w:pStyle w:val="Heading2"/>
      </w:pPr>
      <w:r>
        <w:t xml:space="preserve">7. Conclusion</w:t>
      </w:r>
    </w:p>
    <w:p>
      <w:pPr>
        <w:pStyle w:val="FirstParagraph"/>
      </w:pPr>
      <w:r>
        <w:t xml:space="preserve">In conclusion, the Chemist in Beijing stands at the intersection of tradition and futurism. They are custodians of chemical knowledge who are simultaneously pioneers of sustainable technology. As China continues to prioritize high-quality development, the contributions of Chemists will be instrumental in shaping a cleaner, more efficient industrial future. The transformation observed in Beijing serves as a compelling case study for how regulatory pressure, technological innovation, and strategic national goals can converge to redefine professional scientific practice globally.</w:t>
      </w:r>
    </w:p>
    <w:bookmarkEnd w:id="27"/>
    <w:bookmarkStart w:id="28" w:name="references"/>
    <w:p>
      <w:pPr>
        <w:pStyle w:val="Heading2"/>
      </w:pPr>
      <w:r>
        <w:t xml:space="preserve">References</w:t>
      </w:r>
    </w:p>
    <w:p>
      <w:pPr>
        <w:pStyle w:val="FirstParagraph"/>
      </w:pPr>
      <w:r>
        <w:rPr>
          <w:iCs/>
          <w:i/>
        </w:rPr>
        <w:t xml:space="preserve">(Note: References are illustrative for the format of this conference paper)</w:t>
      </w:r>
    </w:p>
    <w:p>
      <w:pPr>
        <w:numPr>
          <w:ilvl w:val="0"/>
          <w:numId w:val="1002"/>
        </w:numPr>
        <w:pStyle w:val="Compact"/>
      </w:pPr>
      <w:r>
        <w:t xml:space="preserve">Zhang, L., &amp; Wang, Y. (2021). *Green Chemistry Practices in Urban Industrial Zones*. Journal of Beijing Environmental Science.</w:t>
      </w:r>
    </w:p>
    <w:p>
      <w:pPr>
        <w:numPr>
          <w:ilvl w:val="0"/>
          <w:numId w:val="1002"/>
        </w:numPr>
        <w:pStyle w:val="Compact"/>
      </w:pPr>
      <w:r>
        <w:t xml:space="preserve">Mohamed, A., et al. (2022). *AI-Driven Molecular Discovery in China’s Tech Hubs*. Nature Chemistry Regional Review.</w:t>
      </w:r>
    </w:p>
    <w:p>
      <w:pPr>
        <w:numPr>
          <w:ilvl w:val="0"/>
          <w:numId w:val="1002"/>
        </w:numPr>
        <w:pStyle w:val="Compact"/>
      </w:pPr>
      <w:r>
        <w:t xml:space="preserve">National Bureau of Statistics of China. (2023). *Report on High-Tech Industry Development in Beijing*.</w:t>
      </w:r>
    </w:p>
    <w:p>
      <w:pPr>
        <w:numPr>
          <w:ilvl w:val="0"/>
          <w:numId w:val="1002"/>
        </w:numPr>
        <w:pStyle w:val="Compact"/>
      </w:pPr>
      <w:r>
        <w:t xml:space="preserve">Liu, J. (2020). *Carbon Neutrality Strategies for the Chemical Sector*. Beijing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Beijing's Sustainable Chemical Industry</dc:title>
  <dc:creator/>
  <dc:language>en</dc:language>
  <cp:keywords/>
  <dcterms:created xsi:type="dcterms:W3CDTF">2026-07-29T12:42:28Z</dcterms:created>
  <dcterms:modified xsi:type="dcterms:W3CDTF">2026-07-29T12:42:28Z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