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Paris</w:t>
      </w:r>
    </w:p>
    <w:p>
      <w:pPr>
        <w:pStyle w:val="FirstParagraph"/>
      </w:pPr>
      <w:r>
        <w:t xml:space="preserve">```html</w:t>
      </w:r>
    </w:p>
    <w:p>
      <w:pPr>
        <w:pStyle w:val="BodyText"/>
      </w:pPr>
      <w:r>
        <w:t xml:space="preserve">h1 { color #2c3e50;"&gt;h2 { color #7f8c8d;"p.italic"&gt;The Evolving Role of the Chemist in Modern Society: A Perspective from France ParisAbstract:The global chemical industry plays a pivotal role in economic stability and technological advancement. This conference paper explores the multifaceted responsibilities, challenges, and opportunities facing chemists today, with a specific focus on the unique scientific landscape of France Paris. As we navigate an era defined by climate change and resource scarcity, the modern chemist is no longer merely a researcher of compounds but an architect of sustainable solutions. This paper analyzes how French chemistry initiatives in Paris serve as models for innovation and ethical practiceKeywords: Chemist, Science Policy Sustainable ChemistryFrance Paris Green InnovationChemical Safety AbstractThe global chemical industry plays a pivotal role in economic stability and technological advancement. This conference paper explores the multifaceted responsibilities, challenges, and opportunities facing chemists today, with a specific focus on the unique scientific landscape of France Paris. As we navigate an era defined by climate change and resource scarcity, the modern chemist is no longer merely a researcher of compounds but an architect of sustainable solutions. This paper analyzes how French chemistry initiatives in Paris serve as models for innovation and ethical practiceKeywords: Chemist, Science Policy Sustainable ChemistryFrance Paris Green InnovationChemical Safety1. IntroductionThe discipline of chemistry stands at a critical juncture in history. 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 juncture in historyFor centuries, the primary objective was understanding matter to facilitate industrial growth. However, the paradigm has shifted dramatically toward sustainability and safety. The professional title 'chemist' now carries with it significant societal obligations beyond laboratory precision1 IntroductionThe discipline of chemistry stands at a critical juncture in historyFor centuries, the primary objective was understanding matter to facilitate industrial growthHowever, the paradigm has shifted dramatically toward sustainability and safetyThe professional title 'chemist' now carries with it significant societal obligations beyond laboratory precisionIntroductionThe discipline of chemistry stands at a critical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Modern Society: A Perspective from France Paris</dc:title>
  <dc:creator/>
  <dc:language>en</dc:language>
  <cp:keywords/>
  <dcterms:created xsi:type="dcterms:W3CDTF">2026-07-29T18:58:40Z</dcterms:created>
  <dcterms:modified xsi:type="dcterms:W3CDTF">2026-07-29T18:58:40Z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