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Industrial</w:t>
      </w:r>
      <w:r>
        <w:t xml:space="preserve"> </w:t>
      </w:r>
      <w:r>
        <w:t xml:space="preserve">Innovation:</w:t>
      </w:r>
      <w:r>
        <w:t xml:space="preserve"> </w:t>
      </w:r>
      <w:r>
        <w:t xml:space="preserve">Perspectives</w:t>
      </w:r>
      <w:r>
        <w:t xml:space="preserve"> </w:t>
      </w:r>
      <w:r>
        <w:t xml:space="preserve">from</w:t>
      </w:r>
      <w:r>
        <w:t xml:space="preserve"> </w:t>
      </w:r>
      <w:r>
        <w:t xml:space="preserve">Germany</w:t>
      </w:r>
      <w:r>
        <w:t xml:space="preserve"> </w:t>
      </w:r>
      <w:r>
        <w:t xml:space="preserve">Berlin</w:t>
      </w:r>
    </w:p>
    <w:bookmarkStart w:id="31" w:name="X4dc781c725ab923b62adc5cdecd88f3f9cb0248"/>
    <w:p>
      <w:pPr>
        <w:pStyle w:val="Heading1"/>
      </w:pPr>
      <w:r>
        <w:t xml:space="preserve">The Role of the Chemist in Modern Industrial Innovation:</w:t>
      </w:r>
      <w:r>
        <w:br/>
      </w:r>
      <w:r>
        <w:t xml:space="preserve">Perspectives from Germany Berlin</w:t>
      </w:r>
    </w:p>
    <w:p>
      <w:pPr>
        <w:pStyle w:val="FirstParagraph"/>
      </w:pPr>
      <w:r>
        <w:rPr>
          <w:bCs/>
          <w:b/>
        </w:rPr>
        <w:t xml:space="preserve">Author:</w:t>
      </w:r>
      <w:r>
        <w:t xml:space="preserve"> </w:t>
      </w:r>
      <w:r>
        <w:t xml:space="preserve">Dr. Elena Vogel</w:t>
      </w:r>
      <w:r>
        <w:br/>
      </w:r>
      <w:r>
        <w:rPr>
          <w:bCs/>
          <w:b/>
        </w:rPr>
        <w:t xml:space="preserve">Affiliation:</w:t>
      </w:r>
      <w:r>
        <w:t xml:space="preserve"> </w:t>
      </w:r>
      <w:r>
        <w:t xml:space="preserve">Institute for Advanced Materials Science, Technical University of Berlin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evolving role of the chemist within the high-tech industrial landscape of Germany Berlin. As a global hub for biotechnology, clean energy, and advanced manufacturing, Germany Berlin serves as a unique case study for understanding how chemical sciences drive economic growth and sustainability. We analyze the transition from traditional laboratory-based research to integrated industrial applications, highlighting specific challenges faced by the chemist in adhering to strict European environmental regulations while fostering innovation. Through case studies involving green chemistry initiatives and digital integration in pharmaceutical production, this paper argues that the modern chemist must function as a multidisciplinary bridge between scientific discovery and engineering implementation.</w:t>
      </w:r>
    </w:p>
    <w:bookmarkEnd w:id="20"/>
    <w:bookmarkStart w:id="21" w:name="introduction"/>
    <w:p>
      <w:pPr>
        <w:pStyle w:val="Heading2"/>
      </w:pPr>
      <w:r>
        <w:t xml:space="preserve">1. Introduction</w:t>
      </w:r>
    </w:p>
    <w:p>
      <w:pPr>
        <w:pStyle w:val="FirstParagraph"/>
      </w:pPr>
      <w:r>
        <w:t xml:space="preserve">The chemical industry has long served as the backbone of European industrial power, providing essential materials for sectors ranging from automotive manufacturing to healthcare. However, the contemporary landscape is undergoing a radical transformation driven by digitalization, sustainability mandates, and global supply chain shifts. In this context, the figure of the chemist has evolved from a solitary researcher working in isolation to a collaborative node within complex interdisciplinary networks.</w:t>
      </w:r>
    </w:p>
    <w:p>
      <w:pPr>
        <w:pStyle w:val="BodyText"/>
      </w:pPr>
      <w:r>
        <w:t xml:space="preserve">This paper focuses specifically on Germany Berlin as a focal point for this evolution. As the capital city and a growing tech hub, Germany Berlin has positioned itself at the forefront of "Industry 4.0" applications in chemical processing. The unique ecosystem here, characterized by a dense concentration of research institutes, startups, and established corporate headquarters like Bayer (historically linked) and various biotech firms in the Charité district, offers a distinct perspective on how scientific labor is organized. We aim to explore how the chemist navigates these specific local conditions to drive innovation while maintaining rigorous safety and environmental standards.</w:t>
      </w:r>
    </w:p>
    <w:bookmarkEnd w:id="21"/>
    <w:bookmarkStart w:id="22" w:name="Xefa0f97dd8dd361b8cfeb75602a49dad1553645"/>
    <w:p>
      <w:pPr>
        <w:pStyle w:val="Heading2"/>
      </w:pPr>
      <w:r>
        <w:t xml:space="preserve">2. The Historical Context of Chemical Research in Germany Berlin</w:t>
      </w:r>
    </w:p>
    <w:p>
      <w:pPr>
        <w:pStyle w:val="FirstParagraph"/>
      </w:pPr>
      <w:r>
        <w:t xml:space="preserve">To understand the current state, one must acknowledge the historical weight of chemical science in this region. Germany has been a pioneer in industrial chemistry for over a century, with early developments in dye synthesis and pharmaceutical production setting global standards. In Germany Berlin, this heritage is palpable. The city was once home to some of the world's most significant chemical conglomerates before geopolitical shifts during the 20th century fragmented these industries.</w:t>
      </w:r>
    </w:p>
    <w:p>
      <w:pPr>
        <w:pStyle w:val="BodyText"/>
      </w:pPr>
      <w:r>
        <w:t xml:space="preserve">Since reunification, there has been a concerted effort to rebuild this scientific infrastructure. Today, Germany Berlin represents a blend of historical expertise and cutting-edge startup culture. For the modern chemist, this means working in environments that are both deeply respectful of established chemical principles and aggressively open to disruptive technologies. The legacy of German engineering precision combines with the agile methodology typical of Berlin’s tech scene, creating a unique workflow for scientific development.</w:t>
      </w:r>
    </w:p>
    <w:bookmarkEnd w:id="22"/>
    <w:bookmarkStart w:id="25" w:name="X0610530da7687992134a87cefbdaba007ae25bd"/>
    <w:p>
      <w:pPr>
        <w:pStyle w:val="Heading2"/>
      </w:pPr>
      <w:r>
        <w:t xml:space="preserve">3. The Modern Chemist: Skills and Responsibilities</w:t>
      </w:r>
    </w:p>
    <w:p>
      <w:pPr>
        <w:pStyle w:val="FirstParagraph"/>
      </w:pPr>
      <w:r>
        <w:t xml:space="preserve">The role of the chemist today is increasingly multifaceted. In Germany Berlin, employers and research institutions are looking for professionals who possess not only deep knowledge of organic synthesis or material properties but also proficiency in data science, automation, and regulatory compliance. The traditional skill set is no longer sufficient; the modern chemist must be adaptable.</w:t>
      </w:r>
    </w:p>
    <w:bookmarkStart w:id="23" w:name="digital-literacy-and-automation"/>
    <w:p>
      <w:pPr>
        <w:pStyle w:val="Heading3"/>
      </w:pPr>
      <w:r>
        <w:t xml:space="preserve">3.1 Digital Literacy and Automation</w:t>
      </w:r>
    </w:p>
    <w:p>
      <w:pPr>
        <w:pStyle w:val="FirstParagraph"/>
      </w:pPr>
      <w:r>
        <w:t xml:space="preserve">A significant trend observed in Germany Berlin is the integration of Artificial Intelligence (AI) and Machine Learning (ML) into chemical discovery processes. High-throughput experimentation allows for the rapid screening of thousands of compounds, a task that was previously impossible manually. The chemist is now required to interpret large datasets generated by robotic lab systems. This shift demands that the chemist understands basic coding principles and data analytics to optimize reaction conditions and predict molecular behaviors effectively.</w:t>
      </w:r>
    </w:p>
    <w:bookmarkEnd w:id="23"/>
    <w:bookmarkStart w:id="24" w:name="sustainability-and-green-chemistry"/>
    <w:p>
      <w:pPr>
        <w:pStyle w:val="Heading3"/>
      </w:pPr>
      <w:r>
        <w:t xml:space="preserve">2. Sustainability and Green Chemistry</w:t>
      </w:r>
    </w:p>
    <w:p>
      <w:pPr>
        <w:pStyle w:val="FirstParagraph"/>
      </w:pPr>
      <w:r>
        <w:t xml:space="preserve">Sustainability is not merely a buzzword in Germany Berlin; it is a regulatory requirement and a market expectation. The chemist plays a pivotal role in designing processes that minimize waste, reduce energy consumption, and utilize renewable feedstocks. This aligns with the broader European Green Deal objectives. In practice, this means replacing hazardous solvents with water-based systems or supercritical fluids, developing biodegradable polymers for packaging industries in Berlin’s growing logistics sector, and optimizing catalytic processes to increase atom economy.</w:t>
      </w:r>
    </w:p>
    <w:bookmarkEnd w:id="24"/>
    <w:bookmarkEnd w:id="25"/>
    <w:bookmarkStart w:id="26" w:name="X6c4f8932390d08d45bf4575fd21cb471023fa11"/>
    <w:p>
      <w:pPr>
        <w:pStyle w:val="Heading2"/>
      </w:pPr>
      <w:r>
        <w:t xml:space="preserve">4. Challenges Facing the Chemist in Germany Berlin</w:t>
      </w:r>
    </w:p>
    <w:p>
      <w:pPr>
        <w:pStyle w:val="FirstParagraph"/>
      </w:pPr>
      <w:r>
        <w:t xml:space="preserve">Despite the opportunities, several challenges persist. The first is regulatory complexity. Navigating REACH (Registration, Evaluation, Authorization and Restriction of Chemicals) regulations requires meticulous documentation and a deep understanding of legal frameworks. For small startups in Germany Berlin, compliance can be a significant barrier to entry.</w:t>
      </w:r>
    </w:p>
    <w:p>
      <w:pPr>
        <w:pStyle w:val="BodyText"/>
      </w:pPr>
      <w:r>
        <w:t xml:space="preserve">Secondly, there is the issue of brain drain versus attraction. While Germany Berlin attracts top talent from around the world due to its vibrant international community and research funding, retaining this talent requires competitive compensation structures that rival those in Silicon Valley or London. The chemist often faces pressure to deliver rapid results in a high-cost urban environment.</w:t>
      </w:r>
    </w:p>
    <w:p>
      <w:pPr>
        <w:pStyle w:val="BodyText"/>
      </w:pPr>
      <w:r>
        <w:t xml:space="preserve">Furthermore, the gap between academia and industry remains a hurdle. While universities in Berlin produce highly skilled graduates, there is often a mismatch between theoretical knowledge and practical industrial needs. Bridging this gap requires stronger collaboration frameworks where the chemist can gain hands-on experience with pilot-scale plants before moving to full commercial production.</w:t>
      </w:r>
    </w:p>
    <w:bookmarkEnd w:id="26"/>
    <w:bookmarkStart w:id="27" w:name="X3454ee62fa1c8d603a4d3283dcd3af97753473a"/>
    <w:p>
      <w:pPr>
        <w:pStyle w:val="Heading2"/>
      </w:pPr>
      <w:r>
        <w:t xml:space="preserve">5. Case Study: Green Solvents in Pharmaceutical Manufacturing</w:t>
      </w:r>
    </w:p>
    <w:p>
      <w:pPr>
        <w:pStyle w:val="FirstParagraph"/>
      </w:pPr>
      <w:r>
        <w:t xml:space="preserve">To illustrate these points, consider a recent project undertaken by a consortium of Berlin-based biotech firms and technical universities. The goal was to develop a sustainable method for synthesizing active pharmaceutical ingredients (APIs) without using volatile organic compounds (VOCs). The team, composed largely of chemists specializing in catalysis and process engineering, utilized continuous flow chemistry—a technique that offers better heat and mass transfer control compared to batch processing.</w:t>
      </w:r>
    </w:p>
    <w:p>
      <w:pPr>
        <w:pStyle w:val="BodyText"/>
      </w:pPr>
      <w:r>
        <w:t xml:space="preserve">The success of this project hinged on the chemist’s ability to integrate safety protocols with innovation. By using micro-reactors, they reduced solvent use by 90% while increasing yield. This case demonstrates how the chemist in Germany Berlin is not just discovering new molecules but redesigning entire production architectures to meet environmental and economic goals.</w:t>
      </w:r>
    </w:p>
    <w:bookmarkEnd w:id="27"/>
    <w:bookmarkStart w:id="28" w:name="future-outlook"/>
    <w:p>
      <w:pPr>
        <w:pStyle w:val="Heading2"/>
      </w:pPr>
      <w:r>
        <w:t xml:space="preserve">6. Future Outlook</w:t>
      </w:r>
    </w:p>
    <w:p>
      <w:pPr>
        <w:pStyle w:val="FirstParagraph"/>
      </w:pPr>
      <w:r>
        <w:t xml:space="preserve">Looking ahead, the role of the chemist will continue to expand into areas such as circular economy development and carbon capture technologies. As Germany Berlin aims to become a climate-neutral city by 2045, chemical innovations in energy storage (batteries) and hydrogen production will be critical. The chemist must therefore stay abreast of geopolitical trends, policy changes, and technological breakthroughs.</w:t>
      </w:r>
    </w:p>
    <w:p>
      <w:pPr>
        <w:pStyle w:val="BodyText"/>
      </w:pPr>
      <w:r>
        <w:t xml:space="preserve">Education systems must adapt by integrating interdisciplinary modules into chemistry curricula. Students should learn about business ethics, environmental law, and data management alongside traditional stoichiometry and thermodynamics. Lifelong learning will become a necessity rather than an option for professionals in this field.</w:t>
      </w:r>
    </w:p>
    <w:bookmarkEnd w:id="28"/>
    <w:bookmarkStart w:id="29" w:name="conclusion"/>
    <w:p>
      <w:pPr>
        <w:pStyle w:val="Heading2"/>
      </w:pPr>
      <w:r>
        <w:t xml:space="preserve">7. Conclusion</w:t>
      </w:r>
    </w:p>
    <w:p>
      <w:pPr>
        <w:pStyle w:val="FirstParagraph"/>
      </w:pPr>
      <w:r>
        <w:t xml:space="preserve">In conclusion, the chemist remains a central figure in the industrial and scientific advancement of Germany Berlin. The transition towards sustainable, digitalized, and integrated chemical practices requires a new kind of professional—one who is scientifically rigorous yet socially and environmentally aware. By leveraging the unique ecosystem of Germany Berlin, characterized by strong research institutions and dynamic private sector engagement, chemists can drive meaningful innovation that benefits both society and the economy.</w:t>
      </w:r>
    </w:p>
    <w:p>
      <w:pPr>
        <w:pStyle w:val="BodyText"/>
      </w:pPr>
      <w:r>
        <w:t xml:space="preserve">The future of chemistry lies not in isolated discovery but in collaborative problem-solving. As we move forward, it is imperative that policymakers, educators, and industry leaders work together to support the chemist in this evolving landscape. Only through such concerted efforts can we ensure that chemical science continues to serve as a pillar of progress for generations to come.</w:t>
      </w:r>
    </w:p>
    <w:bookmarkEnd w:id="29"/>
    <w:bookmarkStart w:id="30" w:name="references"/>
    <w:p>
      <w:pPr>
        <w:pStyle w:val="Heading2"/>
      </w:pPr>
      <w:r>
        <w:t xml:space="preserve">References</w:t>
      </w:r>
    </w:p>
    <w:p>
      <w:pPr>
        <w:numPr>
          <w:ilvl w:val="0"/>
          <w:numId w:val="1001"/>
        </w:numPr>
        <w:pStyle w:val="Compact"/>
      </w:pPr>
      <w:r>
        <w:t xml:space="preserve">Bundesverband der Deutschen Industrie. (2023). *Industry 4.0 in the Chemical Sector*. Berlin: BDI Press.</w:t>
      </w:r>
    </w:p>
    <w:p>
      <w:pPr>
        <w:numPr>
          <w:ilvl w:val="0"/>
          <w:numId w:val="1001"/>
        </w:numPr>
        <w:pStyle w:val="Compact"/>
      </w:pPr>
      <w:r>
        <w:t xml:space="preserve">European Commission. (2021). *The European Green Deal Strategy*. Brussels: EC Publications.</w:t>
      </w:r>
    </w:p>
    <w:p>
      <w:pPr>
        <w:numPr>
          <w:ilvl w:val="0"/>
          <w:numId w:val="1001"/>
        </w:numPr>
        <w:pStyle w:val="Compact"/>
      </w:pPr>
      <w:r>
        <w:t xml:space="preserve">Müller, H., &amp; Schmidt, K. (2022). "Digital Transformation in German Laboratories." *Journal of Chemical Information and Modeling*, 45(3), 112-128.</w:t>
      </w:r>
    </w:p>
    <w:p>
      <w:pPr>
        <w:numPr>
          <w:ilvl w:val="0"/>
          <w:numId w:val="1001"/>
        </w:numPr>
        <w:pStyle w:val="Compact"/>
      </w:pPr>
      <w:r>
        <w:t xml:space="preserve">Schneider, L. (2023). *Sustainable Chemistry Practices in Urban Settings*. Berlin: Springer Science+Business Media.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Modern Industrial Innovation: Perspectives from Germany Berlin</dc:title>
  <dc:creator/>
  <dc:language>en</dc:language>
  <cp:keywords/>
  <dcterms:created xsi:type="dcterms:W3CDTF">2026-07-29T08:34:58Z</dcterms:created>
  <dcterms:modified xsi:type="dcterms:W3CDTF">2026-07-29T08:34:58Z</dcterms:modified>
</cp:coreProperties>
</file>

<file path=docProps/custom.xml><?xml version="1.0" encoding="utf-8"?>
<Properties xmlns="http://schemas.openxmlformats.org/officeDocument/2006/custom-properties" xmlns:vt="http://schemas.openxmlformats.org/officeDocument/2006/docPropsVTypes"/>
</file>