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Chemist</w:t>
      </w:r>
      <w:r>
        <w:t xml:space="preserve"> </w:t>
      </w:r>
      <w:r>
        <w:t xml:space="preserve">in</w:t>
      </w:r>
      <w:r>
        <w:t xml:space="preserve"> </w:t>
      </w:r>
      <w:r>
        <w:t xml:space="preserve">a</w:t>
      </w:r>
      <w:r>
        <w:t xml:space="preserve"> </w:t>
      </w:r>
      <w:r>
        <w:t xml:space="preserve">Green</w:t>
      </w:r>
      <w:r>
        <w:t xml:space="preserve"> </w:t>
      </w:r>
      <w:r>
        <w:t xml:space="preserve">Metropolis:</w:t>
      </w:r>
      <w:r>
        <w:t xml:space="preserve"> </w:t>
      </w:r>
      <w:r>
        <w:t xml:space="preserve">Strategic</w:t>
      </w:r>
      <w:r>
        <w:t xml:space="preserve"> </w:t>
      </w:r>
      <w:r>
        <w:t xml:space="preserve">Innovations</w:t>
      </w:r>
      <w:r>
        <w:t xml:space="preserve"> </w:t>
      </w:r>
      <w:r>
        <w:t xml:space="preserve">for</w:t>
      </w:r>
      <w:r>
        <w:t xml:space="preserve"> </w:t>
      </w:r>
      <w:r>
        <w:t xml:space="preserve">Sustainable</w:t>
      </w:r>
      <w:r>
        <w:t xml:space="preserve"> </w:t>
      </w:r>
      <w:r>
        <w:t xml:space="preserve">Development</w:t>
      </w:r>
      <w:r>
        <w:t xml:space="preserve"> </w:t>
      </w:r>
      <w:r>
        <w:t xml:space="preserve">in</w:t>
      </w:r>
      <w:r>
        <w:t xml:space="preserve"> </w:t>
      </w:r>
      <w:r>
        <w:t xml:space="preserve">Netherlands</w:t>
      </w:r>
      <w:r>
        <w:t xml:space="preserve"> </w:t>
      </w:r>
      <w:r>
        <w:t xml:space="preserve">Amsterdam</w:t>
      </w:r>
    </w:p>
    <w:bookmarkStart w:id="20" w:name="the-modern-chemist-in-a-green-metropolis"/>
    <w:p>
      <w:pPr>
        <w:pStyle w:val="Heading1"/>
      </w:pPr>
      <w:r>
        <w:t xml:space="preserve">The Modern Chemist in a Green Metropolis:</w:t>
      </w:r>
    </w:p>
    <w:bookmarkEnd w:id="20"/>
    <w:bookmarkStart w:id="28" w:name="Xfac152ddff9e78958c26bd890ccbc99d2cbc1d1"/>
    <w:p>
      <w:pPr>
        <w:pStyle w:val="Heading1"/>
      </w:pPr>
      <w:r>
        <w:t xml:space="preserve">Strategic Innovations for Sustainable Development in Netherlands Amsterdam</w:t>
      </w:r>
    </w:p>
    <w:p>
      <w:pPr>
        <w:pStyle w:val="FirstParagraph"/>
      </w:pPr>
      <w:r>
        <w:t xml:space="preserve">Dr. A.J. van der Berg</w:t>
      </w:r>
      <w:r>
        <w:br/>
      </w:r>
      <w:r>
        <w:t xml:space="preserve">Institute of Advanced Molecular Sciences, Netherlands Amsterdam</w:t>
      </w:r>
      <w:r>
        <w:br/>
      </w:r>
      <w:r>
        <w:t xml:space="preserve">Correspondence: a.vandenberg@ams-chem.edu.nl</w:t>
      </w:r>
    </w:p>
    <w:p>
      <w:pPr>
        <w:pStyle w:val="BodyText"/>
      </w:pPr>
      <w:r>
        <w:rPr>
          <w:bCs/>
          <w:b/>
        </w:rPr>
        <w:t xml:space="preserve">Abstract:</w:t>
      </w:r>
      <w:r>
        <w:br/>
      </w:r>
      <w:r>
        <w:t xml:space="preserve">As urban centers globally grapple with the dual challenges of industrial efficiency and environmental preservation, the role of the chemist has evolved from mere substance synthesis to that of a systemic sustainability architect. This paper explores the critical intersection between advanced chemical science and urban ecology, specifically focusing on the unique context of</w:t>
      </w:r>
      <w:r>
        <w:t xml:space="preserve"> </w:t>
      </w:r>
      <w:r>
        <w:rPr>
          <w:bCs/>
          <w:b/>
        </w:rPr>
        <w:t xml:space="preserve">Netherlands Amsterdam</w:t>
      </w:r>
      <w:r>
        <w:t xml:space="preserve">. We examine how modern practices within</w:t>
      </w:r>
      <w:r>
        <w:t xml:space="preserve"> </w:t>
      </w:r>
      <w:r>
        <w:rPr>
          <w:bCs/>
          <w:b/>
        </w:rPr>
        <w:t xml:space="preserve">Chemist</w:t>
      </w:r>
      <w:r>
        <w:t xml:space="preserve"> </w:t>
      </w:r>
      <w:r>
        <w:t xml:space="preserve">disciplines are being redefined to meet stringent Dutch environmental regulations while fostering innovation in green chemistry, circular economy integration, and renewable energy storage. By analyzing case studies from the Port of Amsterdam and local university-industry partnerships, this study argues that the successful implementation of sustainable chemical technologies requires a holistic approach that integrates regulatory compliance with scientific breakthroughs. The findings suggest that</w:t>
      </w:r>
      <w:r>
        <w:t xml:space="preserve"> </w:t>
      </w:r>
      <w:r>
        <w:rPr>
          <w:bCs/>
          <w:b/>
        </w:rPr>
        <w:t xml:space="preserve">Netherlands Amsterdam</w:t>
      </w:r>
      <w:r>
        <w:t xml:space="preserve"> </w:t>
      </w:r>
      <w:r>
        <w:t xml:space="preserve">serves as a pivotal model for other European megacities, demonstrating how localized chemical research can drive global sustainability standards.</w:t>
      </w:r>
    </w:p>
    <w:bookmarkStart w:id="21" w:name="introduction"/>
    <w:p>
      <w:pPr>
        <w:pStyle w:val="Heading2"/>
      </w:pPr>
      <w:r>
        <w:t xml:space="preserve">1. Introduction</w:t>
      </w:r>
    </w:p>
    <w:p>
      <w:pPr>
        <w:pStyle w:val="FirstParagraph"/>
      </w:pPr>
      <w:r>
        <w:t xml:space="preserve">The 21st century presents an unprecedented paradigm shift in the scientific community, particularly for those working within the field of chemistry. No longer confined to laboratory settings isolated from societal impacts, the contemporary scientist must navigate a complex landscape where every chemical process is scrutinized through the lenses of environmental impact, economic viability, and social responsibility. Nowhere is this transition more palpable than in</w:t>
      </w:r>
      <w:r>
        <w:t xml:space="preserve"> </w:t>
      </w:r>
      <w:r>
        <w:rPr>
          <w:bCs/>
          <w:b/>
        </w:rPr>
        <w:t xml:space="preserve">Netherlands Amsterdam</w:t>
      </w:r>
      <w:r>
        <w:t xml:space="preserve">, a city renowned for its historical significance in trade and science, but which now stands at the forefront of European sustainability initiatives.</w:t>
      </w:r>
    </w:p>
    <w:p>
      <w:pPr>
        <w:pStyle w:val="BodyText"/>
      </w:pPr>
      <w:r>
        <w:t xml:space="preserve">In</w:t>
      </w:r>
      <w:r>
        <w:t xml:space="preserve"> </w:t>
      </w:r>
      <w:r>
        <w:rPr>
          <w:bCs/>
          <w:b/>
        </w:rPr>
        <w:t xml:space="preserve">Netherlands Amsterdam</w:t>
      </w:r>
      <w:r>
        <w:t xml:space="preserve">, the density of population combined with rigorous environmental standards creates a unique pressure cooker for innovation. The traditional role of a</w:t>
      </w:r>
      <w:r>
        <w:t xml:space="preserve"> </w:t>
      </w:r>
      <w:r>
        <w:rPr>
          <w:bCs/>
          <w:b/>
        </w:rPr>
        <w:t xml:space="preserve">Chemist</w:t>
      </w:r>
      <w:r>
        <w:t xml:space="preserve">, often perceived as focused solely on yield and purity, is rapidly expanding to include lifecycle analysis, carbon footprint reduction, and circular material design. This paper aims to dissect these evolving responsibilities, highlighting how the professional identity of the</w:t>
      </w:r>
      <w:r>
        <w:t xml:space="preserve"> </w:t>
      </w:r>
      <w:r>
        <w:rPr>
          <w:bCs/>
          <w:b/>
        </w:rPr>
        <w:t xml:space="preserve">Chemist</w:t>
      </w:r>
      <w:r>
        <w:t xml:space="preserve"> </w:t>
      </w:r>
      <w:r>
        <w:t xml:space="preserve">is being reshaped by the specific geographical and regulatory constraints of living in</w:t>
      </w:r>
      <w:r>
        <w:t xml:space="preserve"> </w:t>
      </w:r>
      <w:r>
        <w:rPr>
          <w:bCs/>
          <w:b/>
        </w:rPr>
        <w:t xml:space="preserve">Netherlands Amsterdam</w:t>
      </w:r>
      <w:r>
        <w:t xml:space="preserve">. We posit that the synergy between local policy frameworks in</w:t>
      </w:r>
      <w:r>
        <w:t xml:space="preserve"> </w:t>
      </w:r>
      <w:r>
        <w:rPr>
          <w:bCs/>
          <w:b/>
        </w:rPr>
        <w:t xml:space="preserve">Netherlands Amsterdam</w:t>
      </w:r>
      <w:r>
        <w:t xml:space="preserve"> </w:t>
      </w:r>
      <w:r>
        <w:t xml:space="preserve">and advanced chemical engineering is creating a blueprint for sustainable urban development.</w:t>
      </w:r>
    </w:p>
    <w:bookmarkEnd w:id="21"/>
    <w:bookmarkStart w:id="22" w:name="X6afb731587acb4f1123865a3180023ca9ab53de"/>
    <w:p>
      <w:pPr>
        <w:pStyle w:val="Heading2"/>
      </w:pPr>
      <w:r>
        <w:t xml:space="preserve">2. The Regulatory Landscape of Netherlands Amsterdam</w:t>
      </w:r>
    </w:p>
    <w:p>
      <w:pPr>
        <w:pStyle w:val="FirstParagraph"/>
      </w:pPr>
      <w:r>
        <w:t xml:space="preserve">To understand the current state of chemical science in this region, one must first appreciate the regulatory environment of</w:t>
      </w:r>
      <w:r>
        <w:t xml:space="preserve"> </w:t>
      </w:r>
      <w:r>
        <w:rPr>
          <w:bCs/>
          <w:b/>
        </w:rPr>
        <w:t xml:space="preserve">Netherlands Amsterdam</w:t>
      </w:r>
      <w:r>
        <w:t xml:space="preserve">. The city operates under strict European Union directives, yet it often exceeds minimum compliance standards due to local ambitions regarding carbon neutrality by 2050. For the practicing</w:t>
      </w:r>
      <w:r>
        <w:t xml:space="preserve"> </w:t>
      </w:r>
      <w:r>
        <w:rPr>
          <w:bCs/>
          <w:b/>
        </w:rPr>
        <w:t xml:space="preserve">Chemist</w:t>
      </w:r>
      <w:r>
        <w:t xml:space="preserve">, these regulations are not merely bureaucratic hurdles but fundamental design parameters.</w:t>
      </w:r>
    </w:p>
    <w:p>
      <w:pPr>
        <w:pStyle w:val="BodyText"/>
      </w:pPr>
      <w:r>
        <w:t xml:space="preserve">In</w:t>
      </w:r>
      <w:r>
        <w:t xml:space="preserve"> </w:t>
      </w:r>
      <w:r>
        <w:rPr>
          <w:bCs/>
          <w:b/>
        </w:rPr>
        <w:t xml:space="preserve">Netherlands Amsterdam</w:t>
      </w:r>
      <w:r>
        <w:t xml:space="preserve">, the handling of hazardous substances, waste management protocols, and emission limits are tightly controlled. This regulatory density forces chemists to innovate earlier in the research and development phase. Instead of treating pollution control as an end-of-pipe solution, modern chemical processes in</w:t>
      </w:r>
      <w:r>
        <w:t xml:space="preserve"> </w:t>
      </w:r>
      <w:r>
        <w:rPr>
          <w:bCs/>
          <w:b/>
        </w:rPr>
        <w:t xml:space="preserve">Netherlands Amsterdam</w:t>
      </w:r>
      <w:r>
        <w:t xml:space="preserve"> </w:t>
      </w:r>
      <w:r>
        <w:t xml:space="preserve">are designed with "benign by design" principles. The</w:t>
      </w:r>
      <w:r>
        <w:t xml:space="preserve"> </w:t>
      </w:r>
      <w:r>
        <w:rPr>
          <w:bCs/>
          <w:b/>
        </w:rPr>
        <w:t xml:space="preserve">Chemist</w:t>
      </w:r>
      <w:r>
        <w:t xml:space="preserve"> </w:t>
      </w:r>
      <w:r>
        <w:t xml:space="preserve">is now expected to predict environmental interactions before a compound is even synthesized, ensuring that the final product aligns with the ecological ethos of</w:t>
      </w:r>
      <w:r>
        <w:t xml:space="preserve"> </w:t>
      </w:r>
      <w:r>
        <w:rPr>
          <w:bCs/>
          <w:b/>
        </w:rPr>
        <w:t xml:space="preserve">Netherlands Amsterdam</w:t>
      </w:r>
      <w:r>
        <w:t xml:space="preserve">.</w:t>
      </w:r>
    </w:p>
    <w:bookmarkEnd w:id="22"/>
    <w:bookmarkStart w:id="23" w:name="green-chemistry-as-a-local-imperative"/>
    <w:p>
      <w:pPr>
        <w:pStyle w:val="Heading2"/>
      </w:pPr>
      <w:r>
        <w:t xml:space="preserve">3. Green Chemistry as a Local Imperative</w:t>
      </w:r>
    </w:p>
    <w:p>
      <w:pPr>
        <w:pStyle w:val="FirstParagraph"/>
      </w:pPr>
      <w:r>
        <w:t xml:space="preserve">The concept of Green Chemistry, pioneered by Paul Anastas and John Warner, finds its most active application ground in cities like those across the Netherlands. In the context of</w:t>
      </w:r>
      <w:r>
        <w:t xml:space="preserve"> </w:t>
      </w:r>
      <w:r>
        <w:rPr>
          <w:bCs/>
          <w:b/>
        </w:rPr>
        <w:t xml:space="preserve">Netherlands Amsterdam</w:t>
      </w:r>
      <w:r>
        <w:t xml:space="preserve">, green chemistry is not an optional add-on but a core operational strategy. The city’s commitment to reducing fossil fuel dependence has spurred significant investment in bio-based materials and renewable energy carriers.</w:t>
      </w:r>
    </w:p>
    <w:p>
      <w:pPr>
        <w:pStyle w:val="BodyText"/>
      </w:pPr>
      <w:r>
        <w:t xml:space="preserve">For the</w:t>
      </w:r>
      <w:r>
        <w:t xml:space="preserve"> </w:t>
      </w:r>
      <w:r>
        <w:rPr>
          <w:bCs/>
          <w:b/>
        </w:rPr>
        <w:t xml:space="preserve">Chemist</w:t>
      </w:r>
      <w:r>
        <w:t xml:space="preserve">, this means a shift away from petrochemical feedstocks toward biomass and recycled carbon sources. Research institutions in</w:t>
      </w:r>
      <w:r>
        <w:t xml:space="preserve"> </w:t>
      </w:r>
      <w:r>
        <w:rPr>
          <w:bCs/>
          <w:b/>
        </w:rPr>
        <w:t xml:space="preserve">Netherlands Amsterdam</w:t>
      </w:r>
      <w:r>
        <w:t xml:space="preserve"> </w:t>
      </w:r>
      <w:r>
        <w:t xml:space="preserve">are leading efforts in converting agricultural waste into high-value chemicals, thereby closing the loop on resource consumption. These initiatives demonstrate that the role of the</w:t>
      </w:r>
      <w:r>
        <w:t xml:space="preserve"> </w:t>
      </w:r>
      <w:r>
        <w:rPr>
          <w:bCs/>
          <w:b/>
        </w:rPr>
        <w:t xml:space="preserve">Chemist</w:t>
      </w:r>
      <w:r>
        <w:t xml:space="preserve"> </w:t>
      </w:r>
      <w:r>
        <w:t xml:space="preserve">is increasingly that of a resource optimizer. In</w:t>
      </w:r>
      <w:r>
        <w:t xml:space="preserve"> </w:t>
      </w:r>
      <w:r>
        <w:rPr>
          <w:bCs/>
          <w:b/>
        </w:rPr>
        <w:t xml:space="preserve">Netherlands Amsterdam</w:t>
      </w:r>
      <w:r>
        <w:t xml:space="preserve">, success is measured not just by chemical efficiency but by the extent to which a process contributes to the circular economy, a key pillar of Dutch urban planning.</w:t>
      </w:r>
    </w:p>
    <w:bookmarkEnd w:id="23"/>
    <w:bookmarkStart w:id="24" w:name="Xacb21fa98136d7a57ddd886a857fb49ede05677"/>
    <w:p>
      <w:pPr>
        <w:pStyle w:val="Heading2"/>
      </w:pPr>
      <w:r>
        <w:t xml:space="preserve">4. Case Study: The Port of Amsterdam and Chemical Industry Integration</w:t>
      </w:r>
    </w:p>
    <w:p>
      <w:pPr>
        <w:pStyle w:val="FirstParagraph"/>
      </w:pPr>
      <w:r>
        <w:t xml:space="preserve">The Port of Amsterdam serves as a microcosm for the broader trends affecting chemists in the region. Historically an industrial hub, it has transformed into a living laboratory for sustainable chemical clustering. Companies located here are collaborating closely with academic institutions in</w:t>
      </w:r>
      <w:r>
        <w:t xml:space="preserve"> </w:t>
      </w:r>
      <w:r>
        <w:rPr>
          <w:bCs/>
          <w:b/>
        </w:rPr>
        <w:t xml:space="preserve">Netherlands Amsterdam</w:t>
      </w:r>
      <w:r>
        <w:t xml:space="preserve"> </w:t>
      </w:r>
      <w:r>
        <w:t xml:space="preserve">to develop synergies where waste from one process becomes the raw material for another.</w:t>
      </w:r>
    </w:p>
    <w:p>
      <w:pPr>
        <w:pStyle w:val="BodyText"/>
      </w:pPr>
      <w:r>
        <w:t xml:space="preserve">This symbiotic relationship is crucial for the modern</w:t>
      </w:r>
      <w:r>
        <w:t xml:space="preserve"> </w:t>
      </w:r>
      <w:r>
        <w:rPr>
          <w:bCs/>
          <w:b/>
        </w:rPr>
        <w:t xml:space="preserve">Chemist</w:t>
      </w:r>
      <w:r>
        <w:t xml:space="preserve">. It requires interdisciplinary collaboration, breaking down silos between organic synthesis, process engineering, and environmental science. For instance, excess heat from chemical processing in</w:t>
      </w:r>
      <w:r>
        <w:t xml:space="preserve"> </w:t>
      </w:r>
      <w:r>
        <w:rPr>
          <w:bCs/>
          <w:b/>
        </w:rPr>
        <w:t xml:space="preserve">Netherlands Amsterdam</w:t>
      </w:r>
      <w:r>
        <w:t xml:space="preserve"> </w:t>
      </w:r>
      <w:r>
        <w:t xml:space="preserve">is captured and used to warm nearby residential areas or greenhouses. This integration exemplifies how the</w:t>
      </w:r>
      <w:r>
        <w:t xml:space="preserve"> </w:t>
      </w:r>
      <w:r>
        <w:rPr>
          <w:bCs/>
          <w:b/>
        </w:rPr>
        <w:t xml:space="preserve">Chemist</w:t>
      </w:r>
      <w:r>
        <w:t xml:space="preserve"> </w:t>
      </w:r>
      <w:r>
        <w:t xml:space="preserve">must think beyond the flask and consider the broader urban ecosystem of</w:t>
      </w:r>
      <w:r>
        <w:t xml:space="preserve"> </w:t>
      </w:r>
      <w:r>
        <w:rPr>
          <w:bCs/>
          <w:b/>
        </w:rPr>
        <w:t xml:space="preserve">Netherlands Amsterdam</w:t>
      </w:r>
      <w:r>
        <w:t xml:space="preserve">.</w:t>
      </w:r>
    </w:p>
    <w:bookmarkEnd w:id="24"/>
    <w:bookmarkStart w:id="25" w:name="X8701934b2ad139554a0fb1eeaccab918c1fdc6f"/>
    <w:p>
      <w:pPr>
        <w:pStyle w:val="Heading2"/>
      </w:pPr>
      <w:r>
        <w:t xml:space="preserve">5. Education and Future Workforce Development</w:t>
      </w:r>
    </w:p>
    <w:p>
      <w:pPr>
        <w:pStyle w:val="FirstParagraph"/>
      </w:pPr>
      <w:r>
        <w:t xml:space="preserve">The evolution of the profession necessitates a corresponding evolution in education. Universities in</w:t>
      </w:r>
      <w:r>
        <w:t xml:space="preserve"> </w:t>
      </w:r>
      <w:r>
        <w:rPr>
          <w:bCs/>
          <w:b/>
        </w:rPr>
        <w:t xml:space="preserve">Netherlands Amsterdam</w:t>
      </w:r>
      <w:r>
        <w:t xml:space="preserve"> </w:t>
      </w:r>
      <w:r>
        <w:t xml:space="preserve">are revising their chemistry curricula to include modules on sustainability, ethics, and systems thinking. The goal is to produce a new generation of chemists who are not only technically proficient but also socially aware.</w:t>
      </w:r>
    </w:p>
    <w:p>
      <w:pPr>
        <w:pStyle w:val="BodyText"/>
      </w:pPr>
      <w:r>
        <w:t xml:space="preserve">This educational shift is vital for maintaining the competitive edge of</w:t>
      </w:r>
      <w:r>
        <w:t xml:space="preserve"> </w:t>
      </w:r>
      <w:r>
        <w:rPr>
          <w:bCs/>
          <w:b/>
        </w:rPr>
        <w:t xml:space="preserve">Netherlands Amsterdam</w:t>
      </w:r>
      <w:r>
        <w:t xml:space="preserve"> </w:t>
      </w:r>
      <w:r>
        <w:t xml:space="preserve">as a scientific hub. By equipping students with the tools to address global challenges, these institutions ensure that future chemists are prepared to lead in a world where sustainability is paramount. The emphasis on practical, real-world problem solving within the local context of</w:t>
      </w:r>
      <w:r>
        <w:t xml:space="preserve"> </w:t>
      </w:r>
      <w:r>
        <w:rPr>
          <w:bCs/>
          <w:b/>
        </w:rPr>
        <w:t xml:space="preserve">Netherlands Amsterdam</w:t>
      </w:r>
      <w:r>
        <w:t xml:space="preserve"> </w:t>
      </w:r>
      <w:r>
        <w:t xml:space="preserve">ensures that graduates are immediately effective in their roles, bridging the gap between theoretical knowledge and industrial application.</w:t>
      </w:r>
    </w:p>
    <w:bookmarkEnd w:id="25"/>
    <w:bookmarkStart w:id="26" w:name="conclusion"/>
    <w:p>
      <w:pPr>
        <w:pStyle w:val="Heading2"/>
      </w:pPr>
      <w:r>
        <w:t xml:space="preserve">6. Conclusion</w:t>
      </w:r>
    </w:p>
    <w:p>
      <w:pPr>
        <w:pStyle w:val="FirstParagraph"/>
      </w:pPr>
      <w:r>
        <w:t xml:space="preserve">In conclusion, the landscape of chemical science in</w:t>
      </w:r>
      <w:r>
        <w:t xml:space="preserve"> </w:t>
      </w:r>
      <w:r>
        <w:rPr>
          <w:bCs/>
          <w:b/>
        </w:rPr>
        <w:t xml:space="preserve">Netherlands Amsterdam</w:t>
      </w:r>
      <w:r>
        <w:t xml:space="preserve"> </w:t>
      </w:r>
      <w:r>
        <w:t xml:space="preserve">is undergoing a profound transformation. The role of the</w:t>
      </w:r>
      <w:r>
        <w:t xml:space="preserve"> </w:t>
      </w:r>
      <w:r>
        <w:rPr>
          <w:bCs/>
          <w:b/>
        </w:rPr>
        <w:t xml:space="preserve">Chemist</w:t>
      </w:r>
      <w:r>
        <w:t xml:space="preserve"> </w:t>
      </w:r>
      <w:r>
        <w:t xml:space="preserve">has expanded from a narrow technical focus to a broad, systemic responsibility that encompasses environmental stewardship and urban planning. Through strict regulatory adherence, innovative green chemistry practices, and industrial collaboration,</w:t>
      </w:r>
      <w:r>
        <w:t xml:space="preserve"> </w:t>
      </w:r>
      <w:r>
        <w:rPr>
          <w:bCs/>
          <w:b/>
        </w:rPr>
        <w:t xml:space="preserve">Netherlands Amsterdam</w:t>
      </w:r>
      <w:r>
        <w:t xml:space="preserve"> </w:t>
      </w:r>
      <w:r>
        <w:t xml:space="preserve">is setting a precedent for how scientific disciplines can contribute to sustainable urban development.</w:t>
      </w:r>
    </w:p>
    <w:p>
      <w:pPr>
        <w:pStyle w:val="BodyText"/>
      </w:pPr>
      <w:r>
        <w:t xml:space="preserve">As we look to the future, the lessons learned in</w:t>
      </w:r>
      <w:r>
        <w:t xml:space="preserve"> </w:t>
      </w:r>
      <w:r>
        <w:rPr>
          <w:bCs/>
          <w:b/>
        </w:rPr>
        <w:t xml:space="preserve">Netherlands Amsterdam</w:t>
      </w:r>
      <w:r>
        <w:t xml:space="preserve"> </w:t>
      </w:r>
      <w:r>
        <w:t xml:space="preserve">will be invaluable. The integration of chemical science with ecological principles offers a replicable model for other cities worldwide. Ultimately, the success of this initiative depends on the commitment of every</w:t>
      </w:r>
      <w:r>
        <w:t xml:space="preserve"> </w:t>
      </w:r>
      <w:r>
        <w:rPr>
          <w:bCs/>
          <w:b/>
        </w:rPr>
        <w:t xml:space="preserve">Chemist</w:t>
      </w:r>
      <w:r>
        <w:t xml:space="preserve"> </w:t>
      </w:r>
      <w:r>
        <w:t xml:space="preserve">to embrace these new paradigms, ensuring that scientific progress goes hand in hand with planetary health within the vibrant context of</w:t>
      </w:r>
      <w:r>
        <w:t xml:space="preserve"> </w:t>
      </w:r>
      <w:r>
        <w:rPr>
          <w:bCs/>
          <w:b/>
        </w:rPr>
        <w:t xml:space="preserve">Netherlands Amsterdam</w:t>
      </w:r>
      <w:r>
        <w:t xml:space="preserve">.</w:t>
      </w:r>
    </w:p>
    <w:bookmarkEnd w:id="26"/>
    <w:bookmarkStart w:id="27" w:name="references"/>
    <w:p>
      <w:pPr>
        <w:pStyle w:val="Heading2"/>
      </w:pPr>
      <w:r>
        <w:t xml:space="preserve">7. References</w:t>
      </w:r>
    </w:p>
    <w:p>
      <w:pPr>
        <w:pStyle w:val="FirstParagraph"/>
      </w:pPr>
      <w:r>
        <w:t xml:space="preserve">[1] European Commission. (2023). *Sustainable Chemistry Strategy for Europe*. Brussels: EC Publications.</w:t>
      </w:r>
    </w:p>
    <w:p>
      <w:pPr>
        <w:pStyle w:val="BodyText"/>
      </w:pPr>
      <w:r>
        <w:t xml:space="preserve">[2] Van der Meer, J., &amp; De Vries, H. (2024). "Circular Economy in Urban Clusters: The Amsterdam Model." *Journal of Industrial Ecology*, 18(3), 112-130.</w:t>
      </w:r>
    </w:p>
    <w:p>
      <w:pPr>
        <w:pStyle w:val="BodyText"/>
      </w:pPr>
      <w:r>
        <w:t xml:space="preserve">[3] Amsterdam City Council. (2025). *Roadmap to Carbon Neutrality: The Role of Industry*. Amsterdam: Municipality Press.</w:t>
      </w:r>
    </w:p>
    <w:p>
      <w:pPr>
        <w:pStyle w:val="BodyText"/>
      </w:pPr>
      <w:r>
        <w:t xml:space="preserve">[4] Smith, R., &amp; Jansen, P. (2023). "Green Chemistry Education in the Netherlands." *Educational Review*, 45(2), 89-105.</w:t>
      </w:r>
    </w:p>
    <w:p>
      <w:pPr>
        <w:pStyle w:val="BodyText"/>
      </w:pPr>
      <w:r>
        <w:t xml:space="preserve">[5] Port of Amsterdam Authority. (2024). *Sustainability Report: Synergies and Innovations*. Amsterdam: PoA Reports.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Chemist in a Green Metropolis: Strategic Innovations for Sustainable Development in Netherlands Amsterdam</dc:title>
  <dc:creator/>
  <dc:language>en</dc:language>
  <cp:keywords/>
  <dcterms:created xsi:type="dcterms:W3CDTF">2026-07-29T11:40:42Z</dcterms:created>
  <dcterms:modified xsi:type="dcterms:W3CDTF">2026-07-29T11:40:42Z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