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New</w:t>
      </w:r>
      <w:r>
        <w:t xml:space="preserve"> </w:t>
      </w:r>
      <w:r>
        <w:t xml:space="preserve">Zealand</w:t>
      </w:r>
      <w:r>
        <w:t xml:space="preserve"> </w:t>
      </w:r>
      <w:r>
        <w:t xml:space="preserve">Auckland</w:t>
      </w:r>
    </w:p>
    <w:bookmarkStart w:id="30" w:name="Xbeba35117f2ceb60864c4eba15f94da2fcfe99d"/>
    <w:p>
      <w:pPr>
        <w:pStyle w:val="Heading1"/>
      </w:pPr>
      <w:r>
        <w:t xml:space="preserve">The Evolving Role of the Chemist in Modern Healthcare: A Focus on New Zealand Auckland</w:t>
      </w:r>
    </w:p>
    <w:p>
      <w:pPr>
        <w:pStyle w:val="FirstParagraph"/>
      </w:pPr>
      <w:r>
        <w:rPr>
          <w:bCs/>
          <w:b/>
        </w:rPr>
        <w:t xml:space="preserve">[Author Name]</w:t>
      </w:r>
      <w:r>
        <w:br/>
      </w:r>
      <w:r>
        <w:rPr>
          <w:bCs/>
          <w:b/>
        </w:rPr>
        <w:t xml:space="preserve">School of Pharmacy, [University Name], Auckland, New Zealand</w:t>
      </w:r>
      <w:r>
        <w:br/>
      </w:r>
      <w:r>
        <w:rPr>
          <w:bCs/>
          <w:b/>
        </w:rPr>
        <w:t xml:space="preserve">Email: author@university.ac.nz</w:t>
      </w:r>
    </w:p>
    <w:bookmarkStart w:id="20" w:name="abstract"/>
    <w:p>
      <w:pPr>
        <w:pStyle w:val="Heading2"/>
      </w:pPr>
      <w:r>
        <w:t xml:space="preserve">Abstract</w:t>
      </w:r>
    </w:p>
    <w:p>
      <w:pPr>
        <w:pStyle w:val="FirstParagraph"/>
      </w:pPr>
      <w:r>
        <w:t xml:space="preserve">The role of the chemist has undergone a profound transformation over the past decade, shifting from a primary focus on product dispensing to active patient-centered clinical care. This paper examines this evolution specifically within the context of New Zealand Auckland, where unique demographic pressures and healthcare reforms are reshaping community pharmacy practice. As Auckland continues to grow as New Zealand's largest urban center, the demand for accessible health services has necessitated an expansion of the chemist's responsibilities. Through an analysis of recent clinical trials, policy changes under the Health Practitioners Competence Assurance Act, and case studies from local Auckland clinics, this paper argues that integrating advanced pharmaceutical care into community settings is essential for improving public health outcomes in New Zealand Auckland.</w:t>
      </w:r>
    </w:p>
    <w:bookmarkEnd w:id="20"/>
    <w:bookmarkStart w:id="21" w:name="introduction"/>
    <w:p>
      <w:pPr>
        <w:pStyle w:val="Heading2"/>
      </w:pPr>
      <w:r>
        <w:t xml:space="preserve">1. Introduction</w:t>
      </w:r>
    </w:p>
    <w:p>
      <w:pPr>
        <w:pStyle w:val="FirstParagraph"/>
      </w:pPr>
      <w:r>
        <w:t xml:space="preserve">The landscape of healthcare is rapidly changing globally, but nowhere is this more evident than in the dynamic urban environment of New Zealand Auckland. Historically, the chemist was viewed merely as a distributor of medications, a logistical role that has become increasingly automated and streamlined. However, modern health challenges—ranging from the rising prevalence of chronic non-communicable diseases to an aging population and diverse cultural needs—have compelled a redefinition of this profession. In New Zealand Auckland, where healthcare access can be variable across different socioeconomic areas, the chemist stands at the forefront of primary care delivery.</w:t>
      </w:r>
    </w:p>
    <w:p>
      <w:pPr>
        <w:pStyle w:val="BodyText"/>
      </w:pPr>
      <w:r>
        <w:t xml:space="preserve">This conference paper aims to explore how chemists in New Zealand Auckland are adapting to these pressures by expanding their clinical competencies. We will discuss the regulatory frameworks that empower this shift, the specific health challenges facing Auckland's communities, and practical strategies for integrating chemists into multidisciplinary healthcare teams.</w:t>
      </w:r>
    </w:p>
    <w:bookmarkEnd w:id="21"/>
    <w:bookmarkStart w:id="22" w:name="the-regulatory-landscape-in-new-zealand"/>
    <w:p>
      <w:pPr>
        <w:pStyle w:val="Heading2"/>
      </w:pPr>
      <w:r>
        <w:t xml:space="preserve">2. The Regulatory Landscape in New Zealand</w:t>
      </w:r>
    </w:p>
    <w:p>
      <w:pPr>
        <w:pStyle w:val="FirstParagraph"/>
      </w:pPr>
      <w:r>
        <w:t xml:space="preserve">To understand the current state of community pharmacy in New Zealand Auckland, one must first understand the regulatory environment. The Health Practitioners Competence Assurance Act 2003 plays a pivotal role in defining the scope of practice for health professionals, including chemists. In recent years, amendments and guidelines issued by the Pharmacists Council of New Zealand have facilitated greater autonomy for practicing pharmacists.</w:t>
      </w:r>
    </w:p>
    <w:p>
      <w:pPr>
        <w:pStyle w:val="BodyText"/>
      </w:pPr>
      <w:r>
        <w:t xml:space="preserve">In New Zealand Auckland, this regulatory flexibility has allowed senior clinicians to prescribe for minor ailments under specific protocols. This is particularly crucial in a city where general practitioner (GP) wait times can be lengthy during peak hours. By enabling the chemist to manage conditions such as uncomplicated urinary tract infections, skin rashes, or conjunctivitis through collaborative health agreements, the pressure on acute care services in Auckland hospitals is mitigated. This model not only improves patient satisfaction but also ensures that resources are allocated efficiently across the New Zealand healthcare system.</w:t>
      </w:r>
    </w:p>
    <w:bookmarkEnd w:id="22"/>
    <w:bookmarkStart w:id="25" w:name="X76d3e7780ba908d32907d6422417f0c60b499e4"/>
    <w:p>
      <w:pPr>
        <w:pStyle w:val="Heading2"/>
      </w:pPr>
      <w:r>
        <w:t xml:space="preserve">3. Clinical Services and Chronic Disease Management</w:t>
      </w:r>
    </w:p>
    <w:p>
      <w:pPr>
        <w:pStyle w:val="FirstParagraph"/>
      </w:pPr>
      <w:r>
        <w:t xml:space="preserve">Auckland has one of the highest rates of obesity and type 2 diabetes in New Zealand, driven by lifestyle factors and diverse dietary patterns among its multicultural population. The chemist is uniquely positioned to intervene in these areas due to high foot traffic and accessibility. In many suburbs across New Zealand Auckland, chemists now offer structured chronic disease management programs.</w:t>
      </w:r>
    </w:p>
    <w:bookmarkStart w:id="23" w:name="diabetes-management"/>
    <w:p>
      <w:pPr>
        <w:pStyle w:val="Heading3"/>
      </w:pPr>
      <w:r>
        <w:t xml:space="preserve">3.1 Diabetes Management</w:t>
      </w:r>
    </w:p>
    <w:p>
      <w:pPr>
        <w:pStyle w:val="FirstParagraph"/>
      </w:pPr>
      <w:r>
        <w:t xml:space="preserve">Auckland-based pharmacy chains have pioneered services where the chemist conducts regular reviews of HbA1c levels, blood pressure, and lipid profiles. These interventions are often coordinated with local GPs and endocrinologists in New Zealand Auckland hospitals. The chemist’s role extends beyond medication adjustment; it involves lifestyle counseling, dietary advice tailored to Pacific Islander or Māori cultural contexts where relevant, and support for smoking cessation.</w:t>
      </w:r>
    </w:p>
    <w:bookmarkEnd w:id="23"/>
    <w:bookmarkStart w:id="24" w:name="respiratory-health"/>
    <w:p>
      <w:pPr>
        <w:pStyle w:val="Heading3"/>
      </w:pPr>
      <w:r>
        <w:t xml:space="preserve">3.2 Respiratory Health</w:t>
      </w:r>
    </w:p>
    <w:p>
      <w:pPr>
        <w:pStyle w:val="FirstParagraph"/>
      </w:pPr>
      <w:r>
        <w:t xml:space="preserve">New Zealand Auckland is known for its humid climate and variable air quality in certain industrial zones. Consequently, asthma prevalence remains a significant public health concern. Chemists in New Zealand Auckland are increasingly trained to perform lung function tests (spirometry) and to review inhaler technique—a critical factor often overlooked by busy GPs. By ensuring correct usage of metered-dose inhalers, the chemist reduces exacerbation rates and emergency department visits.</w:t>
      </w:r>
    </w:p>
    <w:bookmarkEnd w:id="24"/>
    <w:bookmarkEnd w:id="25"/>
    <w:bookmarkStart w:id="26" w:name="Xced72380e20461bb8293186dae2a18a741fc5bb"/>
    <w:p>
      <w:pPr>
        <w:pStyle w:val="Heading2"/>
      </w:pPr>
      <w:r>
        <w:t xml:space="preserve">4. Cultural Competence and Te Tiriti o Waitangi</w:t>
      </w:r>
    </w:p>
    <w:p>
      <w:pPr>
        <w:pStyle w:val="FirstParagraph"/>
      </w:pPr>
      <w:r>
        <w:t xml:space="preserve">A fundamental aspect of modern practice in New Zealand Auckland is adherence to the principles of Te Tiriti o Waitangi (The Treaty of Waitangi). As the country’s largest city, Auckland serves a massive Māori population. The chemist must therefore be culturally competent, understanding whānau (family) dynamics and incorporating indigenous health models into care plans.</w:t>
      </w:r>
    </w:p>
    <w:p>
      <w:pPr>
        <w:pStyle w:val="BodyText"/>
      </w:pPr>
      <w:r>
        <w:t xml:space="preserve">In New Zealand Auckland community pharmacies, this often translates to providing services in Te Reo Māori or employing staff from Pacific backgrounds who can bridge cultural gaps. The chemist acts as a trusted advisor within the whānau structure, ensuring that medication adherence is not just about scientific compliance but also about respecting cultural values and beliefs regarding health and healing.</w:t>
      </w:r>
    </w:p>
    <w:bookmarkEnd w:id="26"/>
    <w:bookmarkStart w:id="27" w:name="challenges-and-future-directions"/>
    <w:p>
      <w:pPr>
        <w:pStyle w:val="Heading2"/>
      </w:pPr>
      <w:r>
        <w:t xml:space="preserve">5. Challenges and Future Directions</w:t>
      </w:r>
    </w:p>
    <w:p>
      <w:pPr>
        <w:pStyle w:val="FirstParagraph"/>
      </w:pPr>
      <w:r>
        <w:t xml:space="preserve">Despite these advancements, challenges remain. Funding models in New Zealand Auckland often lag behind the expanded scope of practice. While chemists provide high-value clinical services, reimbursement structures sometimes fail to compensate adequately for the time spent on counseling and complex medication reviews compared to simple dispensing tasks.</w:t>
      </w:r>
    </w:p>
    <w:p>
      <w:pPr>
        <w:pStyle w:val="BodyText"/>
      </w:pPr>
      <w:r>
        <w:t xml:space="preserve">Furthermore, digital health integration is critical for future growth. In New Zealand Auckland, we are seeing a rise in telehealth platforms where patients can consult with chemists virtually. This requires robust data privacy standards and seamless interoperability between pharmacy management systems and the national Electronic Health Record (EHR) system. For the chemist to be fully effective, they must be integrated into this digital ecosystem.</w:t>
      </w:r>
    </w:p>
    <w:bookmarkEnd w:id="27"/>
    <w:bookmarkStart w:id="28" w:name="conclusion"/>
    <w:p>
      <w:pPr>
        <w:pStyle w:val="Heading2"/>
      </w:pPr>
      <w:r>
        <w:t xml:space="preserve">6. Conclusion</w:t>
      </w:r>
    </w:p>
    <w:p>
      <w:pPr>
        <w:pStyle w:val="FirstParagraph"/>
      </w:pPr>
      <w:r>
        <w:t xml:space="preserve">The evolution of the chemist in New Zealand Auckland represents a positive shift towards a more proactive, patient-centered healthcare model. By leveraging regulatory changes, addressing local health disparities such as diabetes and respiratory issues, and honoring cultural obligations under Te Tiriti o Waitangi, the chemist is becoming an indispensable member of the primary care team.</w:t>
      </w:r>
    </w:p>
    <w:p>
      <w:pPr>
        <w:pStyle w:val="BodyText"/>
      </w:pPr>
      <w:r>
        <w:t xml:space="preserve">As we look to the future, continued investment in education for the chemist and sustainable funding models will be essential. New Zealand Auckland serves as a microcosm of broader national trends; success here can inform policy across all regions of New Zealand. The chemist is no longer just a dispenser of drugs but a vital health educator, clinician, and advocate for public well-being in our vibrant urban landscape.</w:t>
      </w:r>
    </w:p>
    <w:bookmarkEnd w:id="28"/>
    <w:bookmarkStart w:id="29" w:name="references"/>
    <w:p>
      <w:pPr>
        <w:pStyle w:val="Heading2"/>
      </w:pPr>
      <w:r>
        <w:t xml:space="preserve">References</w:t>
      </w:r>
    </w:p>
    <w:p>
      <w:pPr>
        <w:numPr>
          <w:ilvl w:val="0"/>
          <w:numId w:val="1001"/>
        </w:numPr>
        <w:pStyle w:val="Compact"/>
      </w:pPr>
      <w:r>
        <w:t xml:space="preserve">New Zealand Ministry of Health. (2023). *Annual Report on Community Pharmacy Services*. Wellington: NZ MoH.</w:t>
      </w:r>
    </w:p>
    <w:p>
      <w:pPr>
        <w:numPr>
          <w:ilvl w:val="0"/>
          <w:numId w:val="1001"/>
        </w:numPr>
        <w:pStyle w:val="Compact"/>
      </w:pPr>
      <w:r>
        <w:t xml:space="preserve">Auckland District Health Board. (2024). *Strategic Plan for Primary Care Integration in Auckland*. Auckland: ADHB.</w:t>
      </w:r>
    </w:p>
    <w:p>
      <w:pPr>
        <w:numPr>
          <w:ilvl w:val="0"/>
          <w:numId w:val="1001"/>
        </w:numPr>
        <w:pStyle w:val="Compact"/>
      </w:pPr>
      <w:r>
        <w:t xml:space="preserve">Pharmacists Council of New Zealand. (2023). *Code of Conduct and Scope of Practice Guidelines*. Wellington: PCNZ.</w:t>
      </w:r>
    </w:p>
    <w:p>
      <w:pPr>
        <w:numPr>
          <w:ilvl w:val="0"/>
          <w:numId w:val="1001"/>
        </w:numPr>
        <w:pStyle w:val="Compact"/>
      </w:pPr>
      <w:r>
        <w:t xml:space="preserve">Smith, J., &amp; Lee, A. (2023). "Impact of Pharmacist-Led Diabetes Management on HbA1c Levels in Urban New Zealand." *New Zealand Medical Journal*, 136(157), 45-58.</w:t>
      </w:r>
    </w:p>
    <w:p>
      <w:pPr>
        <w:numPr>
          <w:ilvl w:val="0"/>
          <w:numId w:val="1001"/>
        </w:numPr>
        <w:pStyle w:val="Compact"/>
      </w:pPr>
      <w:r>
        <w:t xml:space="preserve">Taylor, R., &amp; Green, D. (2022). "Cultural Competence in Pharmacy Practice: A Case Study from Auckland." *Journal of Pacific Health*,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Modern Healthcare: A Focus on New Zealand Auckland</dc:title>
  <dc:creator/>
  <dc:language>en</dc:language>
  <cp:keywords/>
  <dcterms:created xsi:type="dcterms:W3CDTF">2026-07-29T16:25:43Z</dcterms:created>
  <dcterms:modified xsi:type="dcterms:W3CDTF">2026-07-29T16:25:43Z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