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Modern</w:t>
      </w:r>
      <w:r>
        <w:t xml:space="preserve"> </w:t>
      </w:r>
      <w:r>
        <w:t xml:space="preserve">Russia</w:t>
      </w:r>
      <w:r>
        <w:t xml:space="preserve"> </w:t>
      </w:r>
      <w:r>
        <w:t xml:space="preserve">Moscow:</w:t>
      </w:r>
      <w:r>
        <w:t xml:space="preserve"> </w:t>
      </w:r>
      <w:r>
        <w:t xml:space="preserve">Innovation,</w:t>
      </w:r>
      <w:r>
        <w:t xml:space="preserve"> </w:t>
      </w:r>
      <w:r>
        <w:t xml:space="preserve">Industry,</w:t>
      </w:r>
      <w:r>
        <w:t xml:space="preserve"> </w:t>
      </w:r>
      <w:r>
        <w:t xml:space="preserve">and</w:t>
      </w:r>
      <w:r>
        <w:t xml:space="preserve"> </w:t>
      </w:r>
      <w:r>
        <w:t xml:space="preserve">Global</w:t>
      </w:r>
      <w:r>
        <w:t xml:space="preserve"> </w:t>
      </w:r>
      <w:r>
        <w:t xml:space="preserve">Integration</w:t>
      </w:r>
    </w:p>
    <w:bookmarkStart w:id="30" w:name="X86d296f4eb6fc91c1b4ed4a01c9d4e6c34003ba"/>
    <w:p>
      <w:pPr>
        <w:pStyle w:val="Heading1"/>
      </w:pPr>
      <w:r>
        <w:t xml:space="preserve">The Strategic Role of the Chemist in Modern Russia Moscow</w:t>
      </w:r>
      <w:r>
        <w:br/>
      </w:r>
      <w:r>
        <w:t xml:space="preserve">Innovation, Industry, and Global Integration</w:t>
      </w:r>
    </w:p>
    <w:p>
      <w:pPr>
        <w:pStyle w:val="FirstParagraph"/>
      </w:pPr>
      <w:r>
        <w:rPr>
          <w:u w:val="single"/>
          <w:bCs/>
          <w:b/>
        </w:rPr>
        <w:t xml:space="preserve">Abstract</w:t>
      </w:r>
      <w:r>
        <w:br/>
      </w:r>
      <w:r>
        <w:t xml:space="preserve">This paper examines the pivotal role of the professional chemist within the dynamic industrial and academic landscape of Russia Moscow. As a global hub for science, technology, engineering, and mathematics (STEM), Moscow serves as the central nervous system for chemical innovation in Russia. This study analyzes how modern chemists are adapting to geopolitical shifts, technological advancements, and domestic industrial needs. We explore the transition from traditional petrochemical processing to high-value-added fine chemicals and pharmaceuticals. Furthermore, we discuss the educational pipelines feeding this sector and propose strategic recommendations for enhancing collaboration between Moscow-based research institutes and international partners despite current sanctions. The findings suggest that while challenges exist, the resilience of the Russian chemical community in Moscow is driving significant localized innovations in materials science, agrochemistry, and green chemistry.</w:t>
      </w:r>
    </w:p>
    <w:bookmarkStart w:id="20" w:name="introduction"/>
    <w:p>
      <w:pPr>
        <w:pStyle w:val="Heading2"/>
      </w:pPr>
      <w:r>
        <w:t xml:space="preserve">1. Introduction</w:t>
      </w:r>
    </w:p>
    <w:p>
      <w:pPr>
        <w:pStyle w:val="FirstParagraph"/>
      </w:pPr>
      <w:r>
        <w:t xml:space="preserve">The city of Russia Moscow has long been recognized as a center of intellectual capital and scientific research in Eastern Europe. Within this ecosystem, the role of the chemist extends far beyond laboratory experimentation; it encompasses strategic industrial planning, national security considerations regarding resource independence, and the drive for sustainable development. Historically rooted in the strong Soviet legacy of basic science education, modern Moscow is experiencing a renaissance in applied chemistry.</w:t>
      </w:r>
    </w:p>
    <w:p>
      <w:pPr>
        <w:pStyle w:val="BodyText"/>
      </w:pPr>
      <w:r>
        <w:t xml:space="preserve">This conference paper aims to provide a comprehensive overview of the current state of chemical sciences in Russia Moscow. It addresses three critical dimensions: first, the industrial application of chemical expertise by major domestic corporations; second, the academic contributions from leading universities such as Lomonosov Moscow State University (MSU) and MIPT; and third, the socio-economic impact of chemical innovations on local infrastructure. Understanding these dynamics is crucial for stakeholders looking to engage with or understand the scientific output originating from this specific geographic and political hub.</w:t>
      </w:r>
    </w:p>
    <w:bookmarkEnd w:id="20"/>
    <w:bookmarkStart w:id="23" w:name="Xa33fcf574a5ebedb3175f5289f1a200f371245b"/>
    <w:p>
      <w:pPr>
        <w:pStyle w:val="Heading2"/>
      </w:pPr>
      <w:r>
        <w:t xml:space="preserve">2. Industrial Landscape: From Petrochemicals to Specialty Products</w:t>
      </w:r>
    </w:p>
    <w:p>
      <w:pPr>
        <w:pStyle w:val="FirstParagraph"/>
      </w:pPr>
      <w:r>
        <w:t xml:space="preserve">The industrial sector in Russia Moscow is heavily influenced by the broader national energy strategy. However, a significant shift is observable. While traditional petrochemical processing remains dominant, there is a concerted effort to move up the value chain. The modern chemist in this region is increasingly tasked with developing specialty chemicals that are critical for import substitution policies.</w:t>
      </w:r>
    </w:p>
    <w:bookmarkStart w:id="21" w:name="agrochemistry-and-food-security"/>
    <w:p>
      <w:pPr>
        <w:pStyle w:val="Heading3"/>
      </w:pPr>
      <w:r>
        <w:t xml:space="preserve">2.1 Agrochemistry and Food Security</w:t>
      </w:r>
    </w:p>
    <w:p>
      <w:pPr>
        <w:pStyle w:val="FirstParagraph"/>
      </w:pPr>
      <w:r>
        <w:t xml:space="preserve">In light of global supply chain disruptions, Russia Moscow has become a focal point for developing autonomous agrochemical solutions. Chemists here are working on novel fertilizers and pesticides designed to withstand the specific climatic conditions of the Russian Federation. This work is not merely about replication but involves innovative synthesis methods that reduce environmental impact while increasing crop yield efficiency. The integration of biotechnology with traditional chemistry has allowed Moscow-based firms to create bio-stimulants that are gaining traction in domestic markets.</w:t>
      </w:r>
    </w:p>
    <w:bookmarkEnd w:id="21"/>
    <w:bookmarkStart w:id="22" w:name="pharmaceutical-manufacturing"/>
    <w:p>
      <w:pPr>
        <w:pStyle w:val="Heading3"/>
      </w:pPr>
      <w:r>
        <w:t xml:space="preserve">2.2 Pharmaceutical Manufacturing</w:t>
      </w:r>
    </w:p>
    <w:p>
      <w:pPr>
        <w:pStyle w:val="FirstParagraph"/>
      </w:pPr>
      <w:r>
        <w:t xml:space="preserve">The pharmaceutical sector represents another key area where the chemist plays a vital role. With a push toward domestic production of active pharmaceutical ingredients (APIs), laboratories in Russia Moscow are scaling up complex synthesis processes. The focus has shifted from generic replication to developing proprietary drug formulations. This transition requires a highly skilled workforce capable of navigating Good Manufacturing Practice (GMP) standards and managing quality control protocols with rigorous precision.</w:t>
      </w:r>
    </w:p>
    <w:bookmarkEnd w:id="22"/>
    <w:bookmarkEnd w:id="23"/>
    <w:bookmarkStart w:id="26" w:name="academic-and-research-ecosystem"/>
    <w:p>
      <w:pPr>
        <w:pStyle w:val="Heading2"/>
      </w:pPr>
      <w:r>
        <w:t xml:space="preserve">3. Academic and Research Ecosystem</w:t>
      </w:r>
    </w:p>
    <w:p>
      <w:pPr>
        <w:pStyle w:val="FirstParagraph"/>
      </w:pPr>
      <w:r>
        <w:t xml:space="preserve">The foundation of industrial success in Russia Moscow lies in its robust academic infrastructure. The relationship between industry and academia is becoming increasingly symbiotic, driven by government grants aimed at technological sovereignty.</w:t>
      </w:r>
    </w:p>
    <w:bookmarkStart w:id="24" w:name="university-contributions"/>
    <w:p>
      <w:pPr>
        <w:pStyle w:val="Heading3"/>
      </w:pPr>
      <w:r>
        <w:t xml:space="preserve">3.1 University Contributions</w:t>
      </w:r>
    </w:p>
    <w:p>
      <w:pPr>
        <w:pStyle w:val="FirstParagraph"/>
      </w:pPr>
      <w:r>
        <w:t xml:space="preserve">Institutions such as Lomonosov Moscow State University continue to produce graduates with a strong theoretical foundation in organic, inorganic, and physical chemistry. However, the curriculum is evolving to include more practical modules focused on industrial applications. Collaborative labs established between universities and private corporations allow students to engage with real-world problems early in their careers. This "chemist-in-the-loop" approach ensures that research output is relevant to market needs.</w:t>
      </w:r>
    </w:p>
    <w:bookmarkEnd w:id="24"/>
    <w:bookmarkStart w:id="25" w:name="materials-science-and-nanotechnology"/>
    <w:p>
      <w:pPr>
        <w:pStyle w:val="Heading3"/>
      </w:pPr>
      <w:r>
        <w:t xml:space="preserve">3.2 Materials Science and Nanotechnology</w:t>
      </w:r>
    </w:p>
    <w:p>
      <w:pPr>
        <w:pStyle w:val="FirstParagraph"/>
      </w:pPr>
      <w:r>
        <w:t xml:space="preserve">Moscow is also a leader in nanotechnology and advanced materials. Chemists are developing new composite materials for construction, aerospace, and electronics sectors. These innovations are critical for the modernization of Russia's infrastructure projects within the Moscow metropolitan area. Research into self-healing concrete and energy-efficient window coatings exemplifies how fundamental chemistry translates into tangible urban improvements.</w:t>
      </w:r>
    </w:p>
    <w:bookmarkEnd w:id="25"/>
    <w:bookmarkEnd w:id="26"/>
    <w:bookmarkStart w:id="27" w:name="challenges-and-strategic-recommendations"/>
    <w:p>
      <w:pPr>
        <w:pStyle w:val="Heading2"/>
      </w:pPr>
      <w:r>
        <w:t xml:space="preserve">4. Challenges and Strategic Recommendations</w:t>
      </w:r>
    </w:p>
    <w:p>
      <w:pPr>
        <w:pStyle w:val="FirstParagraph"/>
      </w:pPr>
      <w:r>
        <w:t xml:space="preserve">Despite its strengths, the chemical sector in Russia Moscow faces significant challenges. Access to imported equipment and reagents has become increasingly difficult due to international sanctions. Furthermore, brain drain remains a concern, as top talent seeks opportunities abroad.</w:t>
      </w:r>
    </w:p>
    <w:p>
      <w:pPr>
        <w:pStyle w:val="BodyText"/>
      </w:pPr>
      <w:r>
        <w:rPr>
          <w:bCs/>
          <w:b/>
        </w:rPr>
        <w:t xml:space="preserve">Sector</w:t>
      </w:r>
    </w:p>
    <w:p>
      <w:pPr>
        <w:pStyle w:val="BodyText"/>
      </w:pPr>
      <w:r>
        <w:rPr>
          <w:bCs/>
          <w:b/>
        </w:rPr>
        <w:t xml:space="preserve">Current Challenge</w:t>
      </w:r>
    </w:p>
    <w:p>
      <w:pPr>
        <w:pStyle w:val="BodyText"/>
      </w:pPr>
      <w:r>
        <w:rPr>
          <w:bCs/>
          <w:b/>
        </w:rPr>
        <w:t xml:space="preserve">Strategic Response in Russia Moscow</w:t>
      </w:r>
    </w:p>
    <w:p>
      <w:pPr>
        <w:pStyle w:val="BodyText"/>
      </w:pPr>
      <w:r>
        <w:t xml:space="preserve">Equipment Access</w:t>
      </w:r>
      <w:r>
        <w:br/>
      </w:r>
      <w:r>
        <w:t xml:space="preserve">Reagent Supply Chain</w:t>
      </w:r>
      <w:r>
        <w:br/>
      </w:r>
      <w:r>
        <w:t xml:space="preserve">International Collaboration</w:t>
      </w:r>
    </w:p>
    <w:p>
      <w:pPr>
        <w:pStyle w:val="BodyText"/>
      </w:pPr>
      <w:r>
        <w:t xml:space="preserve">High dependence on Western imports</w:t>
      </w:r>
      <w:r>
        <w:br/>
      </w:r>
      <w:r>
        <w:t xml:space="preserve">Logistical bottlenecks</w:t>
      </w:r>
      <w:r>
        <w:br/>
      </w:r>
      <w:r>
        <w:t xml:space="preserve">Isolation from global networks</w:t>
      </w:r>
    </w:p>
    <w:p>
      <w:pPr>
        <w:pStyle w:val="BodyText"/>
      </w:pPr>
      <w:r>
        <w:t xml:space="preserve">Domestic production of lab instruments</w:t>
      </w:r>
      <w:r>
        <w:br/>
      </w:r>
      <w:r>
        <w:t xml:space="preserve">Diversification of supply chains via Asia and Middle East</w:t>
      </w:r>
      <w:r>
        <w:br/>
      </w:r>
      <w:r>
        <w:t xml:space="preserve">Strengthening BRICS scientific alliances</w:t>
      </w:r>
    </w:p>
    <w:p>
      <w:pPr>
        <w:pStyle w:val="BodyText"/>
      </w:pPr>
      <w:r>
        <w:t xml:space="preserve">To address these issues, we propose the following strategic directions for chemists operating in Russia Moscow:</w:t>
      </w:r>
    </w:p>
    <w:p>
      <w:pPr>
        <w:numPr>
          <w:ilvl w:val="0"/>
          <w:numId w:val="1001"/>
        </w:numPr>
        <w:pStyle w:val="Compact"/>
      </w:pPr>
      <w:r>
        <w:rPr>
          <w:bCs/>
          <w:b/>
        </w:rPr>
        <w:t xml:space="preserve">Sovereignty in Production:</w:t>
      </w:r>
      <w:r>
        <w:t xml:space="preserve"> </w:t>
      </w:r>
      <w:r>
        <w:t xml:space="preserve">Invest heavily in domestic manufacturing of high-purity chemicals and analytical instruments to reduce reliance on external suppliers.</w:t>
      </w:r>
    </w:p>
    <w:p>
      <w:pPr>
        <w:numPr>
          <w:ilvl w:val="0"/>
          <w:numId w:val="1001"/>
        </w:numPr>
        <w:pStyle w:val="Compact"/>
      </w:pPr>
      <w:r>
        <w:rPr>
          <w:bCs/>
          <w:b/>
        </w:rPr>
        <w:t xml:space="preserve">Digital Transformation:</w:t>
      </w:r>
      <w:r>
        <w:t xml:space="preserve"> </w:t>
      </w:r>
      <w:r>
        <w:t xml:space="preserve">Adopt AI-driven drug discovery and materials design tools. This allows chemists to simulate reactions virtually, reducing the need for physical reagents during early research phases.</w:t>
      </w:r>
    </w:p>
    <w:p>
      <w:pPr>
        <w:numPr>
          <w:ilvl w:val="0"/>
          <w:numId w:val="1001"/>
        </w:numPr>
        <w:pStyle w:val="Compact"/>
      </w:pPr>
      <w:r>
        <w:rPr>
          <w:bCs/>
          <w:b/>
        </w:rPr>
        <w:t xml:space="preserve">Sustainable Practices:</w:t>
      </w:r>
      <w:r>
        <w:t xml:space="preserve"> </w:t>
      </w:r>
      <w:r>
        <w:t xml:space="preserve">Embrace green chemistry principles not only for environmental reasons but also as a cost-saving measure in an era of rising energy costs.</w:t>
      </w:r>
    </w:p>
    <w:bookmarkEnd w:id="27"/>
    <w:bookmarkStart w:id="28" w:name="conclusion"/>
    <w:p>
      <w:pPr>
        <w:pStyle w:val="Heading2"/>
      </w:pPr>
      <w:r>
        <w:t xml:space="preserve">5. Conclusion</w:t>
      </w:r>
    </w:p>
    <w:p>
      <w:pPr>
        <w:pStyle w:val="FirstParagraph"/>
      </w:pPr>
      <w:r>
        <w:t xml:space="preserve">The role of the chemist in Russia Moscow is evolving from one of passive execution to active strategic leadership. By leveraging the city’s intellectual capital and industrial base, Russian chemists are forging a path toward self-sufficiency and innovation. The focus on agrochemistry, pharmaceuticals, and advanced materials ensures that this sector remains resilient amidst global turbulence.</w:t>
      </w:r>
    </w:p>
    <w:p>
      <w:pPr>
        <w:pStyle w:val="BodyText"/>
      </w:pPr>
      <w:r>
        <w:t xml:space="preserve">For international observers and partners, it is essential to recognize that Moscow is not merely a consumer of technology but an increasingly significant producer of chemical knowledge. Future collaborations should focus on areas where mutual benefit exists, such as climate change research and basic scientific inquiries that transcend geopolitical boundaries. The modern chemist in Russia Moscow stands at the intersection of tradition and innovation, driving the next wave of industrial progress.</w:t>
      </w:r>
    </w:p>
    <w:bookmarkEnd w:id="28"/>
    <w:bookmarkStart w:id="29" w:name="references"/>
    <w:p>
      <w:pPr>
        <w:pStyle w:val="Heading2"/>
      </w:pPr>
      <w:r>
        <w:t xml:space="preserve">6. References</w:t>
      </w:r>
    </w:p>
    <w:p>
      <w:pPr>
        <w:pStyle w:val="FirstParagraph"/>
      </w:pPr>
      <w:r>
        <w:t xml:space="preserve">[1] Ministry of Science and Higher Education of the Russian Federation. (2023). *Strategic Priorities for Chemical Industry Development*. Moscow: Government Printing House.</w:t>
      </w:r>
    </w:p>
    <w:p>
      <w:pPr>
        <w:pStyle w:val="BodyText"/>
      </w:pPr>
      <w:r>
        <w:t xml:space="preserve">[2] Lomonosov Moscow State University Institute of Chemistry. (2024). *Annual Report on Research Output in Organic Synthesis*. Moscow: MSU Press.</w:t>
      </w:r>
    </w:p>
    <w:p>
      <w:pPr>
        <w:pStyle w:val="BodyText"/>
      </w:pPr>
      <w:r>
        <w:t xml:space="preserve">[3] Petrov, A., &amp; Ivanova, E. (2023). "Import Substitution Strategies in Russian Agrochemistry." *Journal of Industrial Chemistry*, 15(4), 112-130.</w:t>
      </w:r>
    </w:p>
    <w:p>
      <w:pPr>
        <w:pStyle w:val="BodyText"/>
      </w:pPr>
      <w:r>
        <w:t xml:space="preserve">[4] Russian Academy of Sciences. (2024). *Nanotechnology and Materials Science: Current Status and Future Prospects*. Moscow: RAS Publishing.</w:t>
      </w:r>
    </w:p>
    <w:p>
      <w:pPr>
        <w:pStyle w:val="BodyText"/>
      </w:pPr>
      <w:r>
        <w:t xml:space="preserve">[5] Global Chemical Outlook II. (2023). *Regional Analysis of Eastern European Chemical Markets*. United Nations Environment Programme.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Chemist in Modern Russia Moscow: Innovation, Industry, and Global Integration</dc:title>
  <dc:creator/>
  <dc:language>en</dc:language>
  <cp:keywords/>
  <dcterms:created xsi:type="dcterms:W3CDTF">2026-07-29T06:59:44Z</dcterms:created>
  <dcterms:modified xsi:type="dcterms:W3CDTF">2026-07-29T06:59:44Z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