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Pharmaceutical</w:t>
      </w:r>
      <w:r>
        <w:t xml:space="preserve"> </w:t>
      </w:r>
      <w:r>
        <w:t xml:space="preserve">Chemistry:</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28" w:name="X7f4bb46bd177877d6fa080d56624bcc4937ddba"/>
    <w:p>
      <w:pPr>
        <w:pStyle w:val="Heading1"/>
      </w:pPr>
      <w:r>
        <w:t xml:space="preserve">Bridging Innovation and Industry:</w:t>
      </w:r>
      <w:r>
        <w:br/>
      </w:r>
      <w:r>
        <w:t xml:space="preserve">The Evolving Role of the Chemist in United Kingdom Birmingham</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Chemical Sciences, University of Midlands Research Institute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role of the professional chemist within the evolving industrial and academic landscape of United Kingdom Birmingham. As a central hub for advanced manufacturing, pharmaceuticals, and materials science in the Midlands, Birmingham serves as a microcosm for broader national trends in chemical research and application. This study analyzes how modern chemists are adapting to regulatory changes driven by post-Brexit frameworks within the United Kingdom, while simultaneously leading sustainable innovation. Through an analysis of local industrial partnerships and academic output from Birmingham-based institutions, we highlight the synergistic relationship between rigorous chemical science and regional economic development. The findings suggest that the chemist is no longer confined to the laboratory but acts as a pivotal stakeholder in public policy, environmental stewardship, and industrial competitiveness.</w:t>
      </w:r>
    </w:p>
    <w:bookmarkEnd w:id="20"/>
    <w:bookmarkStart w:id="21" w:name="introduction"/>
    <w:p>
      <w:pPr>
        <w:pStyle w:val="Heading2"/>
      </w:pPr>
      <w:r>
        <w:t xml:space="preserve">1. Introduction</w:t>
      </w:r>
    </w:p>
    <w:p>
      <w:pPr>
        <w:pStyle w:val="FirstParagraph"/>
      </w:pPr>
      <w:r>
        <w:t xml:space="preserve">The city of United Kingdom Birmingham has long been recognized as the "workshop of the world," a title rooted in its Industrial Revolution heritage. Today, this moniker has evolved into a sophisticated identity centered on advanced materials, life sciences, and green chemistry. At the heart of this transformation is the chemist—a professional whose expertise drives both scientific discovery and industrial application. In recent years, the scope of chemical practice has expanded significantly. The modern chemist must navigate complex ethical considerations regarding sustainability, adhere to stringent regulatory frameworks established by United Kingdom bodies such as the Health and Safety Executive (HSE), and collaborate across multidisciplinary teams.</w:t>
      </w:r>
    </w:p>
    <w:p>
      <w:pPr>
        <w:pStyle w:val="BodyText"/>
      </w:pPr>
      <w:r>
        <w:t xml:space="preserve">Birmingham’s unique position within the United Kingdom makes it an ideal setting for examining these shifts. With major research hospitals like the Queen Elizabeth Hospital Birmingham, thriving biotech clusters in the Edgbaston area, and a strong manufacturing base in Aston and Handsworth, the city offers a diverse ecosystem for chemical innovation. This paper argues that the integration of academic research with industrial application in United Kingdom Birmingham is setting a benchmark for how chemists can contribute to national resilience and economic growth. We explore three key areas: regulatory adaptation, sustainable synthesis, and public engagement.</w:t>
      </w:r>
    </w:p>
    <w:bookmarkEnd w:id="21"/>
    <w:bookmarkStart w:id="22" w:name="Xcdbf308f3619bdc5b6f9b48de431f52b8e03aeb"/>
    <w:p>
      <w:pPr>
        <w:pStyle w:val="Heading2"/>
      </w:pPr>
      <w:r>
        <w:t xml:space="preserve">2. The Regulatory Landscape for Chemists in the United Kingdom</w:t>
      </w:r>
    </w:p>
    <w:p>
      <w:pPr>
        <w:pStyle w:val="FirstParagraph"/>
      </w:pPr>
      <w:r>
        <w:t xml:space="preserve">The departure of the United Kingdom from the European Union has necessitated a significant restructuring of chemical regulations. For chemists operating in Birmingham and across the UK, this transition has been both challenging and transformative. Historically, compliance with REACH (Registration, Evaluation, Authorisation and Restriction of Chemicals) was managed through EU mechanisms. Post-Brexit, the United Kingdom has established its own regulatory regime under the Office for Product Safety and Standards (OPSS).</w:t>
      </w:r>
    </w:p>
    <w:p>
      <w:pPr>
        <w:pStyle w:val="BodyText"/>
      </w:pPr>
      <w:r>
        <w:t xml:space="preserve">For the professional chemist in Birmingham, this means a heightened responsibility for data integrity and safety reporting. Companies in the local chemical supply chain must now ensure that all substances registered with REACH are also registered with UK REACH. This dual compliance requirement has led to an increased demand for regulatory affairs specialists within chemical firms. Furthermore, chemists are increasingly involved in early-stage product design to ensure that new compounds meet United Kingdom safety standards before they reach the market. This proactive approach not only mitigates legal risks but also enhances the global competitiveness of British chemical enterprises.</w:t>
      </w:r>
    </w:p>
    <w:bookmarkEnd w:id="22"/>
    <w:bookmarkStart w:id="23" w:name="X2ea3c96206d67bead2143b880d125e3597302a6"/>
    <w:p>
      <w:pPr>
        <w:pStyle w:val="Heading2"/>
      </w:pPr>
      <w:r>
        <w:t xml:space="preserve">3. Sustainable Chemistry and Green Innovation</w:t>
      </w:r>
    </w:p>
    <w:p>
      <w:pPr>
        <w:pStyle w:val="FirstParagraph"/>
      </w:pPr>
      <w:r>
        <w:t xml:space="preserve">A major focus for contemporary chemists in United Kingdom Birmingham is the implementation of green chemistry principles. With the UK government’s commitment to net-zero carbon emissions by 2050, the chemical industry faces immense pressure to reduce its environmental footprint. Birmingham-based research institutions, including Aston University and the University of Birmingham, are at the forefront of developing sustainable synthetic routes.</w:t>
      </w:r>
    </w:p>
    <w:p>
      <w:pPr>
        <w:pStyle w:val="BodyText"/>
      </w:pPr>
      <w:r>
        <w:t xml:space="preserve">One notable area of progress is catalysis. Chemists are designing heterogeneous catalysts that allow for reactions to occur at lower temperatures and pressures, thereby reducing energy consumption. Additionally, there is a growing emphasis on circular economy models within the chemical sector. In Birmingham, several startups are utilizing chemical recycling technologies to convert plastic waste back into raw monomers, demonstrating the practical application of advanced chemistry in waste management. These initiatives highlight how chemists are not merely reacting to environmental challenges but are actively engineering solutions that align with global sustainability goals.</w:t>
      </w:r>
    </w:p>
    <w:bookmarkEnd w:id="23"/>
    <w:bookmarkStart w:id="24" w:name="Xf12d1577e161f3dbcd698e7eb3fb91ff175b204"/>
    <w:p>
      <w:pPr>
        <w:pStyle w:val="Heading2"/>
      </w:pPr>
      <w:r>
        <w:t xml:space="preserve">4. The Role of the Chemist in Public Health and Safety</w:t>
      </w:r>
    </w:p>
    <w:p>
      <w:pPr>
        <w:pStyle w:val="FirstParagraph"/>
      </w:pPr>
      <w:r>
        <w:t xml:space="preserve">The connection between chemical science and public health is particularly strong in Birmingham, given its dense population and major healthcare infrastructure. Chemists play a crucial role in pharmaceutical development, ensuring that new drugs are effective, safe, and accessible. The presence of the Medicines and Healthcare products Regulatory Agency (MHRA) regional offices influences local industry practices closely.</w:t>
      </w:r>
    </w:p>
    <w:p>
      <w:pPr>
        <w:pStyle w:val="BodyText"/>
      </w:pPr>
      <w:r>
        <w:t xml:space="preserve">Moreover, chemists are essential in environmental monitoring. In an urban center like United Kingdom Birmingham, air quality management is a priority. Analytical chemists work with local councils to monitor pollutant levels, utilizing sophisticated techniques such as gas chromatography-mass spectrometry (GC-MS) to detect trace amounts of hazardous substances. This data informs policy decisions and protects public health, illustrating the tangible societal impact of chemical expertise beyond the laboratory bench.</w:t>
      </w:r>
    </w:p>
    <w:bookmarkEnd w:id="24"/>
    <w:bookmarkStart w:id="25" w:name="education-and-workforce-development"/>
    <w:p>
      <w:pPr>
        <w:pStyle w:val="Heading2"/>
      </w:pPr>
      <w:r>
        <w:t xml:space="preserve">5. Education and Workforce Development</w:t>
      </w:r>
    </w:p>
    <w:p>
      <w:pPr>
        <w:pStyle w:val="FirstParagraph"/>
      </w:pPr>
      <w:r>
        <w:t xml:space="preserve">Sustaining the growth of the chemical sector in United Kingdom Birmingham requires a robust pipeline of skilled professionals. The region’s universities are actively collaborating with local industries to design curricula that reflect current market needs. This includes training students not only in theoretical chemistry but also in data science, project management, and regulatory compliance.</w:t>
      </w:r>
    </w:p>
    <w:p>
      <w:pPr>
        <w:pStyle w:val="BodyText"/>
      </w:pPr>
      <w:r>
        <w:t xml:space="preserve">Initiatives such as the West Midlands Combined Authority’s skills programs aim to bridge the gap between academic education and industrial requirements. By fostering internships and apprenticeships for chemists-in-training, these programs ensure that emerging professionals are well-prepared to contribute to the regional economy. The emphasis on STEM (Science, Technology, Engineering, and Mathematics) outreach in Birmingham schools further supports this goal by inspiring the next generation of scientists.</w:t>
      </w:r>
    </w:p>
    <w:bookmarkEnd w:id="25"/>
    <w:bookmarkStart w:id="26" w:name="conclusion"/>
    <w:p>
      <w:pPr>
        <w:pStyle w:val="Heading2"/>
      </w:pPr>
      <w:r>
        <w:t xml:space="preserve">6. Conclusion</w:t>
      </w:r>
    </w:p>
    <w:p>
      <w:pPr>
        <w:pStyle w:val="FirstParagraph"/>
      </w:pPr>
      <w:r>
        <w:t xml:space="preserve">In conclusion, the role of the chemist in United Kingdom Birmingham is multifaceted and increasingly vital. From navigating complex regulatory landscapes to driving sustainable innovation and protecting public health, chemists are central to the city’s continued prosperity. The synergy between academic research institutions and industrial partners in Birmingham exemplifies how chemical science can be leveraged for broader societal benefit. As we look to the future, it is imperative that support systems remain in place to foster this collaboration. Investment in infrastructure, education, and regulatory clarity will ensure that chemists continue to lead the way in addressing global challenges while strengthening the economic fabric of United Kingdom Birmingham.</w:t>
      </w:r>
    </w:p>
    <w:bookmarkEnd w:id="26"/>
    <w:bookmarkStart w:id="27" w:name="references"/>
    <w:p>
      <w:pPr>
        <w:pStyle w:val="Heading2"/>
      </w:pPr>
      <w:r>
        <w:t xml:space="preserve">References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Pharmaceutical Chemistry: A Strategic Perspective for United Kingdom Birmingham</dc:title>
  <dc:creator/>
  <dc:language>en</dc:language>
  <cp:keywords/>
  <dcterms:created xsi:type="dcterms:W3CDTF">2026-07-30T06:18:45Z</dcterms:created>
  <dcterms:modified xsi:type="dcterms:W3CDTF">2026-07-30T06:18:45Z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