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the</w:t>
      </w:r>
      <w:r>
        <w:t xml:space="preserve"> </w:t>
      </w:r>
      <w:r>
        <w:t xml:space="preserve">United</w:t>
      </w:r>
      <w:r>
        <w:t xml:space="preserve"> </w:t>
      </w:r>
      <w:r>
        <w:t xml:space="preserve">States:</w:t>
      </w:r>
      <w:r>
        <w:t xml:space="preserve"> </w:t>
      </w:r>
      <w:r>
        <w:t xml:space="preserve">Miami</w:t>
      </w:r>
      <w:r>
        <w:t xml:space="preserve"> </w:t>
      </w:r>
      <w:r>
        <w:t xml:space="preserve">as</w:t>
      </w:r>
      <w:r>
        <w:t xml:space="preserve"> </w:t>
      </w:r>
      <w:r>
        <w:t xml:space="preserve">a</w:t>
      </w:r>
      <w:r>
        <w:t xml:space="preserve"> </w:t>
      </w:r>
      <w:r>
        <w:t xml:space="preserve">Hub</w:t>
      </w:r>
      <w:r>
        <w:t xml:space="preserve"> </w:t>
      </w:r>
      <w:r>
        <w:t xml:space="preserve">for</w:t>
      </w:r>
      <w:r>
        <w:t xml:space="preserve"> </w:t>
      </w:r>
      <w:r>
        <w:t xml:space="preserve">Innovation</w:t>
      </w:r>
    </w:p>
    <w:bookmarkStart w:id="30" w:name="X6b4f7870133d431e5d0bd9d5513055d2844460d"/>
    <w:p>
      <w:pPr>
        <w:pStyle w:val="Heading1"/>
      </w:pPr>
      <w:r>
        <w:t xml:space="preserve">The Evolving Role of the Chemist in the United States: Miami as a Hub for Innovation</w:t>
      </w:r>
    </w:p>
    <w:p>
      <w:pPr>
        <w:pStyle w:val="FirstParagraph"/>
      </w:pPr>
      <w:r>
        <w:br/>
      </w:r>
      <w:r>
        <w:br/>
      </w:r>
    </w:p>
    <w:p>
      <w:pPr>
        <w:pStyle w:val="BodyText"/>
      </w:pPr>
      <w:r>
        <w:rPr>
          <w:iCs/>
          <w:i/>
          <w:bCs/>
          <w:b/>
        </w:rPr>
        <w:t xml:space="preserve">This is an HTML Conference Paper Document focused on the professional trajectory of the Chemist within specific regional contexts, including but not limited to United States Miami.</w:t>
      </w:r>
    </w:p>
    <w:bookmarkStart w:id="20" w:name="abstract"/>
    <w:p>
      <w:pPr>
        <w:pStyle w:val="Heading2"/>
      </w:pPr>
      <w:r>
        <w:t xml:space="preserve">Abstract</w:t>
      </w:r>
    </w:p>
    <w:p>
      <w:pPr>
        <w:pStyle w:val="FirstParagraph"/>
      </w:pPr>
      <w:r>
        <w:t xml:space="preserve">The landscape of modern chemistry is undergoing a profound transformation driven by technological advancements, environmental imperatives, and economic shifts. This paper examines the critical role of the</w:t>
      </w:r>
      <w:r>
        <w:t xml:space="preserve"> </w:t>
      </w:r>
      <w:r>
        <w:rPr>
          <w:u w:val="single"/>
          <w:bCs/>
          <w:b/>
        </w:rPr>
        <w:t xml:space="preserve">Chemist</w:t>
      </w:r>
      <w:r>
        <w:t xml:space="preserve"> </w:t>
      </w:r>
      <w:r>
        <w:t xml:space="preserve">in navigating these changes within the diverse regulatory and industrial frameworks of the United States. Special attention is paid to emerging hubs such as United States Miami, where unique geographic, demographic, and economic factors are reshaping research priorities. By analyzing current trends in sustainable chemistry, pharmaceutical innovation, and environmental remediation, this conference paper aims to provide a comprehensive overview of how professionals in this field contribute to national progress while addressing local challenges specific to metropolitan areas like United States Miami.</w:t>
      </w:r>
    </w:p>
    <w:bookmarkEnd w:id="20"/>
    <w:bookmarkStart w:id="21" w:name="introduction"/>
    <w:p>
      <w:pPr>
        <w:pStyle w:val="Heading2"/>
      </w:pPr>
      <w:r>
        <w:t xml:space="preserve">1. Introduction</w:t>
      </w:r>
    </w:p>
    <w:p>
      <w:pPr>
        <w:pStyle w:val="FirstParagraph"/>
      </w:pPr>
      <w:r>
        <w:t xml:space="preserve">Chemistry remains the central science upon which many other disciplines depend. From materials science to biology, the insights provided by a trained</w:t>
      </w:r>
      <w:r>
        <w:t xml:space="preserve"> </w:t>
      </w:r>
      <w:r>
        <w:rPr>
          <w:u w:val="single"/>
          <w:bCs/>
          <w:b/>
        </w:rPr>
        <w:t xml:space="preserve">Chemist</w:t>
      </w:r>
      <w:r>
        <w:t xml:space="preserve"> </w:t>
      </w:r>
      <w:r>
        <w:t xml:space="preserve">are indispensable in solving complex global problems. In the context of the United States, the demand for chemical expertise has expanded beyond traditional industrial applications into sectors such as green energy, biotechnology, and public health. This expansion necessitates a re-evaluation of educational pathways, regulatory compliance strategies, and collaborative frameworks.</w:t>
      </w:r>
    </w:p>
    <w:p>
      <w:pPr>
        <w:pStyle w:val="BodyText"/>
      </w:pPr>
      <w:r>
        <w:t xml:space="preserve">While major chemical hubs have historically been located in states like Texas and California, there is a growing recognition of the potential in other regions. Notably United States Miami has emerged as a dynamic location for scientific innovation. As an international gateway with strong ties to Latin America and Europe, United States Miami offers unique opportunities for cross-border collaboration and specialized research. This paper argues that the integration of global perspectives in local scientific communities, particularly in places like United States Miami, enhances the capability of the American</w:t>
      </w:r>
      <w:r>
        <w:t xml:space="preserve"> </w:t>
      </w:r>
      <w:r>
        <w:rPr>
          <w:u w:val="single"/>
          <w:bCs/>
          <w:b/>
        </w:rPr>
        <w:t xml:space="preserve">Chemist</w:t>
      </w:r>
      <w:r>
        <w:t xml:space="preserve"> </w:t>
      </w:r>
      <w:r>
        <w:t xml:space="preserve">to address multifaceted challenges.</w:t>
      </w:r>
    </w:p>
    <w:bookmarkEnd w:id="21"/>
    <w:bookmarkStart w:id="22" w:name="X0610530da7687992134a87cefbdaba007ae25bd"/>
    <w:p>
      <w:pPr>
        <w:pStyle w:val="Heading2"/>
      </w:pPr>
      <w:r>
        <w:t xml:space="preserve">2. The Modern Chemist: Skills and Responsibilities</w:t>
      </w:r>
    </w:p>
    <w:p>
      <w:pPr>
        <w:pStyle w:val="FirstParagraph"/>
      </w:pPr>
      <w:r>
        <w:t xml:space="preserve">The contemporary</w:t>
      </w:r>
      <w:r>
        <w:t xml:space="preserve"> </w:t>
      </w:r>
      <w:r>
        <w:rPr>
          <w:u w:val="single"/>
          <w:bCs/>
          <w:b/>
        </w:rPr>
        <w:t xml:space="preserve">Chemist</w:t>
      </w:r>
    </w:p>
    <w:p>
      <w:pPr>
        <w:pStyle w:val="BodyText"/>
      </w:pPr>
      <w:r>
        <w:t xml:space="preserve">Furthermore ethical responsibility plays a significant part in the modern practice of chemistry. With increasing public awareness regarding environmental impact,</w:t>
      </w:r>
      <w:r>
        <w:t xml:space="preserve"> </w:t>
      </w:r>
      <w:r>
        <w:rPr>
          <w:u w:val="single"/>
          <w:bCs/>
          <w:b/>
        </w:rPr>
        <w:t xml:space="preserve">Chemist</w:t>
      </w:r>
      <w:r>
        <w:t xml:space="preserve">s are expected to adhere strictly to green chemistry principles. These principles advocate for the design of chemical products and processes that reduce or eliminate the use and generation of hazardous substances. In regulatory environments such as those found in the United States this translates into rigorous documentation safety protocols and lifecycle assessments.</w:t>
      </w:r>
    </w:p>
    <w:bookmarkEnd w:id="22"/>
    <w:bookmarkStart w:id="25" w:name="X46ec36b1f61b56e1c2201b3ac28e481191f1e2c"/>
    <w:p>
      <w:pPr>
        <w:pStyle w:val="Heading2"/>
      </w:pPr>
      <w:r>
        <w:t xml:space="preserve">3. The Unique Context of United States Miami</w:t>
      </w:r>
    </w:p>
    <w:p>
      <w:pPr>
        <w:pStyle w:val="FirstParagraph"/>
      </w:pPr>
      <w:r>
        <w:t xml:space="preserve">Miami presents a distinct case study for understanding how regional characteristics influence scientific practice. Located in South Florida, United States Miami faces specific environmental challenges related to sea-level rise coral reef degradation and urban heat island effects. These issues create a fertile ground for applied chemistry research.</w:t>
      </w:r>
    </w:p>
    <w:bookmarkStart w:id="23" w:name="environmental-remediation"/>
    <w:p>
      <w:pPr>
        <w:pStyle w:val="Heading3"/>
      </w:pPr>
      <w:r>
        <w:t xml:space="preserve">3.1 Environmental Remediation</w:t>
      </w:r>
    </w:p>
    <w:p>
      <w:pPr>
        <w:pStyle w:val="FirstParagraph"/>
      </w:pPr>
      <w:r>
        <w:t xml:space="preserve">In United States Miami there is a pressing need for effective solutions to protect marine ecosystems from pollution runoff and plastic waste.</w:t>
      </w:r>
      <w:r>
        <w:t xml:space="preserve"> </w:t>
      </w:r>
      <w:r>
        <w:rPr>
          <w:u w:val="single"/>
          <w:bCs/>
          <w:b/>
        </w:rPr>
        <w:t xml:space="preserve">Chemist</w:t>
      </w:r>
      <w:r>
        <w:t xml:space="preserve">s working in this region often focus on developing biodegradable materials and advanced filtration systems capable of removing microplastics and heavy metals from water sources. Collaborative projects involving local universities government agencies and private industries have led to innovative approaches that are being tested for scalability across other coastal regions.</w:t>
      </w:r>
    </w:p>
    <w:bookmarkEnd w:id="23"/>
    <w:bookmarkStart w:id="24" w:name="pharmaceuticals-and-biotechnology"/>
    <w:p>
      <w:pPr>
        <w:pStyle w:val="Heading3"/>
      </w:pPr>
      <w:r>
        <w:t xml:space="preserve">3.2 Pharmaceuticals and Biotechnology</w:t>
      </w:r>
    </w:p>
    <w:p>
      <w:pPr>
        <w:pStyle w:val="FirstParagraph"/>
      </w:pPr>
      <w:r>
        <w:t xml:space="preserve">The pharmaceutical industry in United States Miami has seen substantial growth in recent years. Leveraging its position as a bridge between North and South America, the city attracts international investment and talent.</w:t>
      </w:r>
      <w:r>
        <w:t xml:space="preserve"> </w:t>
      </w:r>
      <w:r>
        <w:rPr>
          <w:u w:val="single"/>
          <w:bCs/>
          <w:b/>
        </w:rPr>
        <w:t xml:space="preserve">Chemist</w:t>
      </w:r>
      <w:r>
        <w:t xml:space="preserve">s involved in drug discovery here benefit from access to diverse patient populations which can aid in clinical trials and personalized medicine initiatives. Additionally the warm climate allows for year-round outdoor research activities which can reduce operational costs associated with controlled indoor environments.</w:t>
      </w:r>
    </w:p>
    <w:bookmarkEnd w:id="24"/>
    <w:bookmarkEnd w:id="25"/>
    <w:bookmarkStart w:id="26" w:name="regulatory-landscape-and-collaboration"/>
    <w:p>
      <w:pPr>
        <w:pStyle w:val="Heading2"/>
      </w:pPr>
      <w:r>
        <w:t xml:space="preserve">4. Regulatory Landscape and Collaboration</w:t>
      </w:r>
    </w:p>
    <w:p>
      <w:pPr>
        <w:pStyle w:val="FirstParagraph"/>
      </w:pPr>
      <w:r>
        <w:t xml:space="preserve">Navigating the regulatory environment is a crucial aspect of working as a</w:t>
      </w:r>
      <w:r>
        <w:t xml:space="preserve"> </w:t>
      </w:r>
      <w:r>
        <w:rPr>
          <w:u w:val="single"/>
          <w:bCs/>
          <w:b/>
        </w:rPr>
        <w:t xml:space="preserve">Chemist</w:t>
      </w:r>
      <w:r>
        <w:t xml:space="preserve">. In the United States agencies such as the Environmental Protection Agency (EPA) and the Food and Drug Administration (FDA) set standards that govern chemical safety efficacy and labeling. Compliance requires meticulous attention to detail ongoing education and adaptive strategies.</w:t>
      </w:r>
    </w:p>
    <w:p>
      <w:pPr>
        <w:pStyle w:val="BodyText"/>
      </w:pPr>
      <w:r>
        <w:t xml:space="preserve">In United States Miami, international collaboration adds another layer of complexity. Engaging with partners in Latin America may require understanding differing regulatory frameworks cultural norms business practices language barriers etcetera. Successful</w:t>
      </w:r>
      <w:r>
        <w:t xml:space="preserve"> </w:t>
      </w:r>
      <w:r>
        <w:rPr>
          <w:u w:val="single"/>
          <w:bCs/>
          <w:b/>
        </w:rPr>
        <w:t xml:space="preserve">Chemist</w:t>
      </w:r>
      <w:r>
        <w:t xml:space="preserve">s in this region must be culturally competent communicators who can bridge these gaps to facilitate smooth project execution.</w:t>
      </w:r>
    </w:p>
    <w:bookmarkEnd w:id="26"/>
    <w:bookmarkStart w:id="27" w:name="future-directions-and-recommendations"/>
    <w:p>
      <w:pPr>
        <w:pStyle w:val="Heading2"/>
      </w:pPr>
      <w:r>
        <w:t xml:space="preserve">5. Future Directions and Recommendations</w:t>
      </w:r>
    </w:p>
    <w:p>
      <w:pPr>
        <w:pStyle w:val="FirstParagraph"/>
      </w:pPr>
      <w:r>
        <w:t xml:space="preserve">To fully realize the potential of chemistry-driven innovation in regions like United States Miami several steps should be taken:</w:t>
      </w:r>
    </w:p>
    <w:p>
      <w:pPr>
        <w:numPr>
          <w:ilvl w:val="0"/>
          <w:numId w:val="1001"/>
        </w:numPr>
        <w:pStyle w:val="Compact"/>
      </w:pPr>
      <w:r>
        <w:rPr>
          <w:bCs/>
          <w:b/>
        </w:rPr>
        <w:t xml:space="preserve">Educational Integration:</w:t>
      </w:r>
    </w:p>
    <w:p>
      <w:pPr>
        <w:numPr>
          <w:ilvl w:val="0"/>
          <w:numId w:val="1001"/>
        </w:numPr>
        <w:pStyle w:val="Compact"/>
      </w:pPr>
      <w:r>
        <w:rPr>
          <w:bCs/>
          <w:b/>
        </w:rPr>
        <w:t xml:space="preserve">Industry-Academia Partnerships:</w:t>
      </w:r>
    </w:p>
    <w:p>
      <w:pPr>
        <w:numPr>
          <w:ilvl w:val="0"/>
          <w:numId w:val="1001"/>
        </w:numPr>
        <w:pStyle w:val="Compact"/>
      </w:pPr>
      <w:r>
        <w:rPr>
          <w:bCs/>
          <w:b/>
        </w:rPr>
        <w:t xml:space="preserve">Sustainability Focus:</w:t>
      </w:r>
    </w:p>
    <w:p>
      <w:pPr>
        <w:numPr>
          <w:ilvl w:val="0"/>
          <w:numId w:val="1001"/>
        </w:numPr>
        <w:pStyle w:val="Compact"/>
      </w:pPr>
      <w:r>
        <w:rPr>
          <w:bCs/>
          <w:b/>
        </w:rPr>
        <w:t xml:space="preserve">Diversity and Inclusion:</w:t>
      </w:r>
      <w:r>
        <w:rPr>
          <w:u w:val="single"/>
        </w:rPr>
        <w:t xml:space="preserve">Chemist</w:t>
      </w:r>
      <w:r>
        <w:t xml:space="preserve">s ensures a wider range of perspectives leading to more creative problem-solving approaches.</w:t>
      </w:r>
    </w:p>
    <w:bookmarkEnd w:id="27"/>
    <w:bookmarkStart w:id="28" w:name="conclusion"/>
    <w:p>
      <w:pPr>
        <w:pStyle w:val="Heading2"/>
      </w:pPr>
      <w:r>
        <w:t xml:space="preserve">6. Conclusion</w:t>
      </w:r>
    </w:p>
    <w:p>
      <w:pPr>
        <w:pStyle w:val="FirstParagraph"/>
      </w:pPr>
      <w:r>
        <w:t xml:space="preserve">The role of the</w:t>
      </w:r>
      <w:r>
        <w:t xml:space="preserve"> </w:t>
      </w:r>
      <w:r>
        <w:rPr>
          <w:u w:val="single"/>
          <w:bCs/>
          <w:b/>
        </w:rPr>
        <w:t xml:space="preserve">Chemist</w:t>
      </w:r>
    </w:p>
    <w:p>
      <w:pPr>
        <w:pStyle w:val="BodyText"/>
      </w:pPr>
      <w:r>
        <w:t xml:space="preserve">By embracing new technologies fostering international partnerships and prioritizing ethical practices the chemistry community can make significant contributions to human welfare ecological preservation economic development etcetera. As we look towards the future it is imperative that</w:t>
      </w:r>
      <w:r>
        <w:t xml:space="preserve"> </w:t>
      </w:r>
      <w:r>
        <w:rPr>
          <w:u w:val="single"/>
          <w:bCs/>
          <w:b/>
        </w:rPr>
        <w:t xml:space="preserve">Chemist</w:t>
      </w:r>
      <w:r>
        <w:t xml:space="preserve">s continue to adapt innovate collaborate across borders and uphold high standards of professionalism. Only through such efforts can we ensure that chemistry remains a force for good in our increasingly interconnected world.</w:t>
      </w:r>
    </w:p>
    <w:bookmarkEnd w:id="28"/>
    <w:bookmarkStart w:id="29" w:name="references"/>
    <w:p>
      <w:pPr>
        <w:pStyle w:val="Heading2"/>
      </w:pPr>
      <w:r>
        <w:t xml:space="preserve">References</w:t>
      </w:r>
    </w:p>
    <w:p>
      <w:pPr>
        <w:pStyle w:val="FirstParagraph"/>
      </w:pPr>
      <w:r>
        <w:t xml:space="preserve">Note: The following references are illustrative for the purpose of this conference paper format.</w:t>
      </w:r>
    </w:p>
    <w:p>
      <w:pPr>
        <w:numPr>
          <w:ilvl w:val="0"/>
          <w:numId w:val="1002"/>
        </w:numPr>
        <w:pStyle w:val="Compact"/>
      </w:pPr>
      <w:r>
        <w:t xml:space="preserve">American Chemical Society. (2023).</w:t>
      </w:r>
      <w:r>
        <w:t xml:space="preserve"> </w:t>
      </w:r>
      <w:r>
        <w:rPr>
          <w:iCs/>
          <w:i/>
        </w:rPr>
        <w:t xml:space="preserve">Growing Green Chemistry Initiatives in Urban Centers</w:t>
      </w:r>
      <w:r>
        <w:t xml:space="preserve">. Washington DC: ACS Publications.</w:t>
      </w:r>
    </w:p>
    <w:p>
      <w:pPr>
        <w:numPr>
          <w:ilvl w:val="0"/>
          <w:numId w:val="1002"/>
        </w:numPr>
        <w:pStyle w:val="Compact"/>
      </w:pPr>
      <w:r>
        <w:t xml:space="preserve">Brown, J., &amp; Smith, L. (2022). "Environmental Challenges in Coastal Cities: A Case Study of United States Miami." Journal of Environmental Science 45(3), 112-130.</w:t>
      </w:r>
    </w:p>
    <w:p>
      <w:pPr>
        <w:numPr>
          <w:ilvl w:val="0"/>
          <w:numId w:val="1002"/>
        </w:numPr>
        <w:pStyle w:val="Compact"/>
      </w:pPr>
      <w:r>
        <w:t xml:space="preserve">Garcia, M. (2021). "Regulatory Harmonization for International Pharmaceutical Research." International Journal of Regulatory Affairs 8(2), 78-95.</w:t>
      </w:r>
    </w:p>
    <w:p>
      <w:pPr>
        <w:numPr>
          <w:ilvl w:val="0"/>
          <w:numId w:val="1002"/>
        </w:numPr>
        <w:pStyle w:val="Compact"/>
      </w:pPr>
      <w:r>
        <w:t xml:space="preserve">National Institute of Standards and Technology. (2023).</w:t>
      </w:r>
      <w:r>
        <w:t xml:space="preserve"> </w:t>
      </w:r>
      <w:r>
        <w:rPr>
          <w:iCs/>
          <w:i/>
        </w:rPr>
        <w:t xml:space="preserve">Sustainability Metrics for Chemical Processes</w:t>
      </w:r>
      <w:r>
        <w:t xml:space="preserve">. Gaithersburg MD: NIST.</w:t>
      </w:r>
    </w:p>
    <w:p>
      <w:pPr>
        <w:numPr>
          <w:ilvl w:val="0"/>
          <w:numId w:val="1002"/>
        </w:numPr>
        <w:pStyle w:val="Compact"/>
      </w:pPr>
      <w:r>
        <w:t xml:space="preserve">O'Connell, R. (2024). "The Impact of Climate Change on Marine Chemistry in Florida." Oceanography Review 19(1), 45-67.</w:t>
      </w:r>
    </w:p>
    <w:p>
      <w:pPr>
        <w:numPr>
          <w:ilvl w:val="0"/>
          <w:numId w:val="1002"/>
        </w:numPr>
        <w:pStyle w:val="Compact"/>
      </w:pPr>
      <w:r>
        <w:t xml:space="preserve">Perez, A., &amp; Lopez, C. (2023). "Collaborative Frameworks for Cross-Border Scientific Projects." Science Policy Review 12(4), 200-215.</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Chemist in the United States: Miami as a Hub for Innovation</dc:title>
  <dc:creator/>
  <dc:language>en</dc:language>
  <cp:keywords/>
  <dcterms:created xsi:type="dcterms:W3CDTF">2026-07-29T20:29:29Z</dcterms:created>
  <dcterms:modified xsi:type="dcterms:W3CDTF">2026-07-29T20:29:29Z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