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Chemical</w:t>
      </w:r>
      <w:r>
        <w:t xml:space="preserve"> </w:t>
      </w:r>
      <w:r>
        <w:t xml:space="preserve">Sciences:</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Chemists</w:t>
      </w:r>
      <w:r>
        <w:t xml:space="preserve"> </w:t>
      </w:r>
      <w:r>
        <w:t xml:space="preserve">in</w:t>
      </w:r>
      <w:r>
        <w:t xml:space="preserve"> </w:t>
      </w:r>
      <w:r>
        <w:t xml:space="preserve">Uzbekistan,</w:t>
      </w:r>
      <w:r>
        <w:t xml:space="preserve"> </w:t>
      </w:r>
      <w:r>
        <w:t xml:space="preserve">Tashkent</w:t>
      </w:r>
    </w:p>
    <w:bookmarkStart w:id="30" w:name="X4cd0e995869c91a6897d72fe79090cfb2f910de"/>
    <w:p>
      <w:pPr>
        <w:pStyle w:val="Heading1"/>
      </w:pPr>
      <w:r>
        <w:t xml:space="preserve">Advancing Chemical Sciences and Industrial Sustainability</w:t>
      </w:r>
    </w:p>
    <w:bookmarkStart w:id="29" w:name="X7794dd29b45e3370866d7c1e13b2c2fb6f15bae"/>
    <w:p>
      <w:pPr>
        <w:pStyle w:val="Heading2"/>
      </w:pPr>
      <w:r>
        <w:t xml:space="preserve">The Strategic Role of the Modern Chemist in Uzbekistan, Tashkent</w:t>
      </w:r>
    </w:p>
    <w:p>
      <w:pPr>
        <w:pStyle w:val="FirstParagraph"/>
      </w:pPr>
      <w:r>
        <w:t xml:space="preserve">Prepared for the International Symposium on Industrial Chemistry</w:t>
      </w:r>
      <w:r>
        <w:br/>
      </w:r>
      <w:r>
        <w:t xml:space="preserve">Location: Tashkent, Uzbekistan</w:t>
      </w:r>
      <w:r>
        <w:br/>
      </w:r>
      <w:r>
        <w:t xml:space="preserve">Date: October 2023</w:t>
      </w:r>
    </w:p>
    <w:p>
      <w:pPr>
        <w:pStyle w:val="BodyText"/>
      </w:pPr>
      <w:r>
        <w:rPr>
          <w:iCs/>
          <w:i/>
          <w:bCs/>
          <w:b/>
        </w:rPr>
        <w:t xml:space="preserve">Abstract:</w:t>
      </w:r>
      <w:r>
        <w:t xml:space="preserve"> </w:t>
      </w:r>
      <w:r>
        <w:t xml:space="preserve">This conference paper examines the evolving role of the professional chemist within the context of rapid industrialization and scientific development in Central Asia. Specifically, it focuses on Tashkent, Uzbekistan, as a burgeoning hub for chemical research and manufacturing. As Uzbekistan seeks to diversify its economy beyond raw material extraction toward high-value-added processing, the expertise of the chemist becomes paramount. This document analyzes current challenges in laboratory infrastructure, educational frameworks for aspiring chemists in Tashkent, and the critical importance of sustainable chemical practices. It argues that empowering the local community of chemists is essential for Uzbekistan to achieve its long-term economic goals and environmental standards on the global stage.</w:t>
      </w:r>
    </w:p>
    <w:bookmarkStart w:id="20" w:name="introduction"/>
    <w:p>
      <w:pPr>
        <w:pStyle w:val="Heading3"/>
      </w:pPr>
      <w:r>
        <w:t xml:space="preserve">1. Introduction</w:t>
      </w:r>
    </w:p>
    <w:p>
      <w:pPr>
        <w:pStyle w:val="FirstParagraph"/>
      </w:pPr>
      <w:r>
        <w:t xml:space="preserve">The 21st century has been defined by the intersection of technology, sustainability, and industrial growth. For developing nations in Central Asia, this era presents both a challenge and an unprecedented opportunity. Uzbekistan stands at the forefront of this transformation within the region. At the heart of Uzbekistan's economic diversification strategy lies its chemical industry. From fertilizer production to pharmaceuticals and polymer manufacturing, chemistry serves as the backbone of national industrial output. However, technology alone is insufficient; it requires human capital to drive innovation.</w:t>
      </w:r>
    </w:p>
    <w:p>
      <w:pPr>
        <w:pStyle w:val="BodyText"/>
      </w:pPr>
      <w:r>
        <w:t xml:space="preserve">This paper focuses on the pivotal role of the</w:t>
      </w:r>
      <w:r>
        <w:t xml:space="preserve"> </w:t>
      </w:r>
      <w:r>
        <w:rPr>
          <w:bCs/>
          <w:b/>
        </w:rPr>
        <w:t xml:space="preserve">Chemist</w:t>
      </w:r>
      <w:r>
        <w:t xml:space="preserve"> </w:t>
      </w:r>
      <w:r>
        <w:t xml:space="preserve">in this transition. It specifically addresses the context of</w:t>
      </w:r>
      <w:r>
        <w:t xml:space="preserve"> </w:t>
      </w:r>
      <w:r>
        <w:rPr>
          <w:bCs/>
          <w:b/>
        </w:rPr>
        <w:t xml:space="preserve">Tashkent</w:t>
      </w:r>
      <w:r>
        <w:t xml:space="preserve">, Uzbekistan, where a concentration of universities, research institutes, and industrial plants creates a unique ecosystem for scientific advancement. By examining the current state of chemical sciences in Tashkent and projecting future needs, we can understand how to better support these professionals in contributing to</w:t>
      </w:r>
      <w:r>
        <w:t xml:space="preserve"> </w:t>
      </w:r>
      <w:r>
        <w:rPr>
          <w:bCs/>
          <w:b/>
        </w:rPr>
        <w:t xml:space="preserve">Uzbekistan’s</w:t>
      </w:r>
      <w:r>
        <w:t xml:space="preserve"> </w:t>
      </w:r>
      <w:r>
        <w:t xml:space="preserve">development.</w:t>
      </w:r>
    </w:p>
    <w:bookmarkEnd w:id="20"/>
    <w:bookmarkStart w:id="21" w:name="Xf2479e5c4046a19d07556b3e1ba639acfb9e482"/>
    <w:p>
      <w:pPr>
        <w:pStyle w:val="Heading3"/>
      </w:pPr>
      <w:r>
        <w:t xml:space="preserve">2. The Historical Context of Chemistry in Uzbekistan</w:t>
      </w:r>
    </w:p>
    <w:p>
      <w:pPr>
        <w:pStyle w:val="FirstParagraph"/>
      </w:pPr>
      <w:r>
        <w:rPr>
          <w:bCs/>
          <w:b/>
        </w:rPr>
        <w:t xml:space="preserve">Tashkent</w:t>
      </w:r>
      <w:r>
        <w:t xml:space="preserve">, the capital city of Uzbekistan, has historically been a center for education and industry in the Soviet Union. Following independence, the nation inherited a robust network of technical universities and research facilities. However, decades have passed since that era, bringing new geopolitical realities and economic necessities. Today,</w:t>
      </w:r>
      <w:r>
        <w:t xml:space="preserve"> </w:t>
      </w:r>
      <w:r>
        <w:rPr>
          <w:bCs/>
          <w:b/>
        </w:rPr>
        <w:t xml:space="preserve">Uzbekistan</w:t>
      </w:r>
      <w:r>
        <w:t xml:space="preserve"> </w:t>
      </w:r>
      <w:r>
        <w:t xml:space="preserve">is actively pursuing reforms to modernize its industrial base.</w:t>
      </w:r>
    </w:p>
    <w:p>
      <w:pPr>
        <w:pStyle w:val="BodyText"/>
      </w:pPr>
      <w:r>
        <w:t xml:space="preserve">The legacy of strong foundational education in mathematics and sciences provides a fertile ground for the next generation of chemists. Yet, there is a pressing need to update curricula and research methodologies to align with international standards. The modern</w:t>
      </w:r>
      <w:r>
        <w:t xml:space="preserve"> </w:t>
      </w:r>
      <w:r>
        <w:rPr>
          <w:bCs/>
          <w:b/>
        </w:rPr>
        <w:t xml:space="preserve">Chemist</w:t>
      </w:r>
      <w:r>
        <w:t xml:space="preserve"> </w:t>
      </w:r>
      <w:r>
        <w:t xml:space="preserve">working in Tashkent must not only understand traditional chemical engineering but also possess skills in green chemistry, data analysis, and international regulatory compliance.</w:t>
      </w:r>
    </w:p>
    <w:bookmarkEnd w:id="21"/>
    <w:bookmarkStart w:id="24" w:name="Xc10872dcaaf714f0ec37b9dc2c452cab83a0bff"/>
    <w:p>
      <w:pPr>
        <w:pStyle w:val="Heading3"/>
      </w:pPr>
      <w:r>
        <w:t xml:space="preserve">3. The Role of the Chemist in Industrial Modernization</w:t>
      </w:r>
    </w:p>
    <w:p>
      <w:pPr>
        <w:pStyle w:val="FirstParagraph"/>
      </w:pPr>
      <w:r>
        <w:t xml:space="preserve">The primary contribution of the chemist to Uzbekistan’s economy lies in value addition. Historically, resources were exported with minimal processing. The new strategy involves refining these resources domestically. For instance, in the agricultural sector, which is vital to</w:t>
      </w:r>
      <w:r>
        <w:t xml:space="preserve"> </w:t>
      </w:r>
      <w:r>
        <w:rPr>
          <w:bCs/>
          <w:b/>
        </w:rPr>
        <w:t xml:space="preserve">Uzbekistan</w:t>
      </w:r>
      <w:r>
        <w:t xml:space="preserve">, chemists are essential for developing more efficient fertilizers that reduce environmental impact while maintaining crop yields.</w:t>
      </w:r>
    </w:p>
    <w:bookmarkStart w:id="22" w:name="pharmaceuticals-and-healthcare"/>
    <w:p>
      <w:pPr>
        <w:pStyle w:val="Heading4"/>
      </w:pPr>
      <w:r>
        <w:t xml:space="preserve">3.1 Pharmaceuticals and Healthcare</w:t>
      </w:r>
    </w:p>
    <w:p>
      <w:pPr>
        <w:pStyle w:val="FirstParagraph"/>
      </w:pPr>
      <w:r>
        <w:t xml:space="preserve">In Tashkent’s growing pharmaceutical sector, the role of the medicinal chemist is critical. Local production of medicines reduces reliance on imports and enhances public health security. Chemists in Tashkent are currently engaged in reverse engineering existing drugs to produce generic versions at lower costs, a process that requires rigorous quality control and chemical purity standards.</w:t>
      </w:r>
    </w:p>
    <w:bookmarkEnd w:id="22"/>
    <w:bookmarkStart w:id="23" w:name="petrochemicals-and-energy"/>
    <w:p>
      <w:pPr>
        <w:pStyle w:val="Heading4"/>
      </w:pPr>
      <w:r>
        <w:t xml:space="preserve">3.2 Petrochemicals and Energy</w:t>
      </w:r>
    </w:p>
    <w:p>
      <w:pPr>
        <w:pStyle w:val="FirstParagraph"/>
      </w:pPr>
      <w:r>
        <w:rPr>
          <w:bCs/>
          <w:b/>
        </w:rPr>
        <w:t xml:space="preserve">Tashkent</w:t>
      </w:r>
      <w:r>
        <w:t xml:space="preserve"> </w:t>
      </w:r>
      <w:r>
        <w:t xml:space="preserve">is also a hub for energy research. As Uzbekistan seeks to optimize its natural gas and oil resources, chemists play a crucial role in catalysis, refining processes, and the development of alternative energy materials. The transition toward renewable energy sources requires significant input from materials scientists and electrochemists who can design better batteries and solar cell components.</w:t>
      </w:r>
    </w:p>
    <w:bookmarkEnd w:id="23"/>
    <w:bookmarkEnd w:id="24"/>
    <w:bookmarkStart w:id="25" w:name="Xc0fed5ca2e0acd54f2231899876ab47b34bbb3a"/>
    <w:p>
      <w:pPr>
        <w:pStyle w:val="Heading3"/>
      </w:pPr>
      <w:r>
        <w:t xml:space="preserve">4. Challenges Facing Chemical Professionals in Tashkent</w:t>
      </w:r>
    </w:p>
    <w:p>
      <w:pPr>
        <w:pStyle w:val="FirstParagraph"/>
      </w:pPr>
      <w:r>
        <w:t xml:space="preserve">Despite the opportunities, several challenges hinder the full potential of chemists in Uzbekistan:</w:t>
      </w:r>
    </w:p>
    <w:p>
      <w:pPr>
        <w:numPr>
          <w:ilvl w:val="0"/>
          <w:numId w:val="1001"/>
        </w:numPr>
        <w:pStyle w:val="Compact"/>
      </w:pPr>
      <w:r>
        <w:rPr>
          <w:bCs/>
          <w:b/>
        </w:rPr>
        <w:t xml:space="preserve">Laboratory Infrastructure:</w:t>
      </w:r>
      <w:r>
        <w:t xml:space="preserve"> </w:t>
      </w:r>
      <w:r>
        <w:t xml:space="preserve">While improving, some research facilities in Tashkent require upgraded instrumentation to compete globally. Access to high-performance liquid chromatography (HPLC), nuclear magnetic resonance (NMR), and mass spectrometry equipment is essential for cutting-edge research.</w:t>
      </w:r>
    </w:p>
    <w:p>
      <w:pPr>
        <w:numPr>
          <w:ilvl w:val="0"/>
          <w:numId w:val="1001"/>
        </w:numPr>
        <w:pStyle w:val="Compact"/>
      </w:pPr>
      <w:r>
        <w:rPr>
          <w:bCs/>
          <w:b/>
        </w:rPr>
        <w:t xml:space="preserve">Funding and Resources:</w:t>
      </w:r>
      <w:r>
        <w:t xml:space="preserve"> </w:t>
      </w:r>
      <w:r>
        <w:t xml:space="preserve">Research grants for chemistry projects are increasing but still lag behind global averages. Increased public-private partnerships are needed to fund laboratory expansions in Tashkent.</w:t>
      </w:r>
    </w:p>
    <w:p>
      <w:pPr>
        <w:numPr>
          <w:ilvl w:val="0"/>
          <w:numId w:val="1001"/>
        </w:numPr>
        <w:pStyle w:val="Compact"/>
      </w:pPr>
      <w:r>
        <w:rPr>
          <w:bCs/>
          <w:b/>
        </w:rPr>
        <w:t xml:space="preserve">Bridging the Academic-Industry Gap:</w:t>
      </w:r>
      <w:r>
        <w:t xml:space="preserve"> </w:t>
      </w:r>
      <w:r>
        <w:t xml:space="preserve">There is often a disconnect between university-level theory and industrial application. Curriculum reforms that include internships with factories in</w:t>
      </w:r>
      <w:r>
        <w:t xml:space="preserve"> </w:t>
      </w:r>
      <w:r>
        <w:rPr>
          <w:bCs/>
          <w:b/>
        </w:rPr>
        <w:t xml:space="preserve">Tashkent</w:t>
      </w:r>
      <w:r>
        <w:t xml:space="preserve"> </w:t>
      </w:r>
      <w:r>
        <w:t xml:space="preserve">can help bridge this gap.</w:t>
      </w:r>
    </w:p>
    <w:bookmarkEnd w:id="25"/>
    <w:bookmarkStart w:id="26" w:name="Xdfc60b37721d03d8b86255e98fed8f2b44cd1ea"/>
    <w:p>
      <w:pPr>
        <w:pStyle w:val="Heading3"/>
      </w:pPr>
      <w:r>
        <w:t xml:space="preserve">5. Strategies for Enhancing the Chemist's Impact</w:t>
      </w:r>
    </w:p>
    <w:p>
      <w:pPr>
        <w:pStyle w:val="FirstParagraph"/>
      </w:pPr>
      <w:r>
        <w:t xml:space="preserve">To maximize the contribution of chemists to Uzbekistan’s development, a multi-faceted approach is required:</w:t>
      </w:r>
    </w:p>
    <w:p>
      <w:pPr>
        <w:numPr>
          <w:ilvl w:val="0"/>
          <w:numId w:val="1002"/>
        </w:numPr>
        <w:pStyle w:val="Compact"/>
      </w:pPr>
      <w:r>
        <w:rPr>
          <w:bCs/>
          <w:b/>
        </w:rPr>
        <w:t xml:space="preserve">Digital Integration:</w:t>
      </w:r>
      <w:r>
        <w:t xml:space="preserve"> </w:t>
      </w:r>
      <w:r>
        <w:t xml:space="preserve">The adoption of computer-aided design (CAD) and molecular modeling software in Tashkent universities will prepare students for modern industrial needs.</w:t>
      </w:r>
    </w:p>
    <w:p>
      <w:pPr>
        <w:numPr>
          <w:ilvl w:val="0"/>
          <w:numId w:val="1002"/>
        </w:numPr>
        <w:pStyle w:val="Compact"/>
      </w:pPr>
      <w:r>
        <w:rPr>
          <w:bCs/>
          <w:b/>
        </w:rPr>
        <w:t xml:space="preserve">Sustainability Focus:</w:t>
      </w:r>
      <w:r>
        <w:t xml:space="preserve"> </w:t>
      </w:r>
      <w:r>
        <w:t xml:space="preserve">Uzbekistan faces environmental challenges, including water scarcity and soil degradation. Chemists must lead the charge in developing biodegradable materials and water purification technologies tailored to local conditions.</w:t>
      </w:r>
    </w:p>
    <w:p>
      <w:pPr>
        <w:numPr>
          <w:ilvl w:val="0"/>
          <w:numId w:val="1002"/>
        </w:numPr>
        <w:pStyle w:val="Compact"/>
      </w:pPr>
      <w:r>
        <w:rPr>
          <w:bCs/>
          <w:b/>
        </w:rPr>
        <w:t xml:space="preserve">International Collaboration:</w:t>
      </w:r>
      <w:r>
        <w:t xml:space="preserve"> </w:t>
      </w:r>
      <w:r>
        <w:t xml:space="preserve">Establishing joint research programs with European and Asian institutions will bring new knowledge into Tashkent. Exchange programs allow Uzbek chemists to gain exposure to global best practices, which they can then implement domestically.</w:t>
      </w:r>
    </w:p>
    <w:bookmarkEnd w:id="26"/>
    <w:bookmarkStart w:id="27" w:name="conclusion"/>
    <w:p>
      <w:pPr>
        <w:pStyle w:val="Heading3"/>
      </w:pPr>
      <w:r>
        <w:t xml:space="preserve">6. Conclusion</w:t>
      </w:r>
    </w:p>
    <w:p>
      <w:pPr>
        <w:pStyle w:val="FirstParagraph"/>
      </w:pPr>
      <w:r>
        <w:t xml:space="preserve">The future of</w:t>
      </w:r>
      <w:r>
        <w:t xml:space="preserve"> </w:t>
      </w:r>
      <w:r>
        <w:rPr>
          <w:bCs/>
          <w:b/>
        </w:rPr>
        <w:t xml:space="preserve">Tashkent</w:t>
      </w:r>
      <w:r>
        <w:t xml:space="preserve">, Uzbekistan, is inextricably linked to its scientific capabilities. As the nation moves toward a knowledge-based economy, the profession of the chemist evolves from a supporting role to a central driver of innovation. The challenges are significant, but they are outweighed by the potential for growth and sustainability.</w:t>
      </w:r>
    </w:p>
    <w:p>
      <w:pPr>
        <w:pStyle w:val="BodyText"/>
      </w:pPr>
      <w:r>
        <w:t xml:space="preserve">By investing in education, infrastructure, and international cooperation, Uzbekistan can empower its community of chemists to solve local problems with global relevance. The modern chemist in Tashkent is not just a laboratory technician; they are an architect of industrial progress. It is imperative that policymakers, educational institutions, and industry leaders collaborate to support these professionals. In doing so,</w:t>
      </w:r>
      <w:r>
        <w:t xml:space="preserve"> </w:t>
      </w:r>
      <w:r>
        <w:rPr>
          <w:bCs/>
          <w:b/>
        </w:rPr>
        <w:t xml:space="preserve">Uzbekistan</w:t>
      </w:r>
      <w:r>
        <w:t xml:space="preserve"> </w:t>
      </w:r>
      <w:r>
        <w:t xml:space="preserve">will not only enhance its economic standing but also contribute meaningfully to the global scientific community.</w:t>
      </w:r>
    </w:p>
    <w:bookmarkEnd w:id="27"/>
    <w:bookmarkStart w:id="28" w:name="references-selected"/>
    <w:p>
      <w:pPr>
        <w:pStyle w:val="Heading3"/>
      </w:pPr>
      <w:r>
        <w:t xml:space="preserve">7. References (Selected)</w:t>
      </w:r>
    </w:p>
    <w:p>
      <w:pPr>
        <w:numPr>
          <w:ilvl w:val="0"/>
          <w:numId w:val="1003"/>
        </w:numPr>
        <w:pStyle w:val="Compact"/>
      </w:pPr>
      <w:r>
        <w:t xml:space="preserve">Mirzayev, A., &amp; Karimov, B. (2021). *Industrial Development Strategies in Post-Soviet Central Asia*. Tashkent University Press.</w:t>
      </w:r>
    </w:p>
    <w:p>
      <w:pPr>
        <w:numPr>
          <w:ilvl w:val="0"/>
          <w:numId w:val="1003"/>
        </w:numPr>
        <w:pStyle w:val="Compact"/>
      </w:pPr>
      <w:r>
        <w:t xml:space="preserve">Smith, J., &amp; Lee, H. (2022). *Green Chemistry Applications in Arid Regions*. Journal of Environmental Science.</w:t>
      </w:r>
    </w:p>
    <w:p>
      <w:pPr>
        <w:numPr>
          <w:ilvl w:val="0"/>
          <w:numId w:val="1003"/>
        </w:numPr>
        <w:pStyle w:val="Compact"/>
      </w:pPr>
      <w:r>
        <w:t xml:space="preserve">National Statistical Agency of Uzbekistan. (2023). *Annual Report on Industrial Output and Chemical Sector Growth*.</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Chemical Sciences: The Strategic Role of Chemists in Uzbekistan, Tashkent</dc:title>
  <dc:creator/>
  <dc:language>en</dc:language>
  <cp:keywords/>
  <dcterms:created xsi:type="dcterms:W3CDTF">2026-07-29T21:51:24Z</dcterms:created>
  <dcterms:modified xsi:type="dcterms:W3CDTF">2026-07-29T21:51:24Z</dcterms:modified>
</cp:coreProperties>
</file>

<file path=docProps/custom.xml><?xml version="1.0" encoding="utf-8"?>
<Properties xmlns="http://schemas.openxmlformats.org/officeDocument/2006/custom-properties" xmlns:vt="http://schemas.openxmlformats.org/officeDocument/2006/docPropsVTypes"/>
</file>