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Bilingualism,</w:t>
      </w:r>
      <w:r>
        <w:t xml:space="preserve"> </w:t>
      </w:r>
      <w:r>
        <w:t xml:space="preserve">Inclusion,</w:t>
      </w:r>
      <w:r>
        <w:t xml:space="preserve"> </w:t>
      </w:r>
      <w:r>
        <w:t xml:space="preserve">and</w:t>
      </w:r>
      <w:r>
        <w:t xml:space="preserve"> </w:t>
      </w:r>
      <w:r>
        <w:t xml:space="preserve">Future-Ready</w:t>
      </w:r>
      <w:r>
        <w:t xml:space="preserve"> </w:t>
      </w:r>
      <w:r>
        <w:t xml:space="preserve">Pedagogy</w:t>
      </w:r>
    </w:p>
    <w:bookmarkStart w:id="29" w:name="X4470a08f6ff20a00d47ecc45b4d9f290fe684e5"/>
    <w:p>
      <w:pPr>
        <w:pStyle w:val="Heading1"/>
      </w:pPr>
      <w:r>
        <w:t xml:space="preserve">The Strategic Role of the Curriculum Developer in Canada Montreal: Navigating Bilingualism, Inclusion, and Future-Ready Pedagogy</w:t>
      </w:r>
    </w:p>
    <w:p>
      <w:pPr>
        <w:pStyle w:val="FirstParagraph"/>
      </w:pPr>
      <w:r>
        <w:br/>
      </w:r>
    </w:p>
    <w:p>
      <w:pPr>
        <w:pStyle w:val="BodyText"/>
      </w:pPr>
      <w:r>
        <w:rPr>
          <w:bCs/>
          <w:b/>
        </w:rPr>
        <w:t xml:space="preserve">Abstract:</w:t>
      </w:r>
    </w:p>
    <w:p>
      <w:pPr>
        <w:pStyle w:val="BodyText"/>
      </w:pPr>
      <w:r>
        <w:t xml:space="preserve">This paper examines the multifaceted responsibilities of a curriculum developer within the educational landscape of Canada Montreal. As one of North America's most culturally diverse cities, Montreal presents unique challenges and opportunities for educational planning. This discussion explores how curriculum developers must integrate French-English bilingualism, honor Indigenous perspectives, accommodate diverse linguistic backgrounds (including Arab and Haitian communities), and address the evolving needs of post-secondary education in a tech-forward sector.</w:t>
      </w:r>
    </w:p>
    <w:p>
      <w:pPr>
        <w:pStyle w:val="BodyText"/>
      </w:pPr>
      <w:r>
        <w:br/>
      </w:r>
    </w:p>
    <w:bookmarkStart w:id="20" w:name="X1b2cb5c1a0f57d0016d54252c5edc6e8cde04cf"/>
    <w:p>
      <w:pPr>
        <w:pStyle w:val="Heading2"/>
      </w:pPr>
      <w:r>
        <w:t xml:space="preserve">1. Introduction: The Montreal Educational Context</w:t>
      </w:r>
    </w:p>
    <w:p>
      <w:pPr>
        <w:pStyle w:val="FirstParagraph"/>
      </w:pPr>
      <w:r>
        <w:t xml:space="preserve">The role of a curriculum developer extends far beyond the mere selection of textbooks or scheduling classes. In Canada Montreal, this position requires navigating one of the world’s most complex sociolinguistic and cultural environments. As a major hub in Quebec and Canada as a whole, Montreal serves as an international gateway for education, research, and innovation.</w:t>
      </w:r>
    </w:p>
    <w:p>
      <w:pPr>
        <w:pStyle w:val="BodyText"/>
      </w:pPr>
      <w:r>
        <w:t xml:space="preserve">The city is characterized by its distinct status within Quebec: while French is the sole official language of the province under Bill 101 (Charter of the French Language), Montreal remains deeply bilingual in practice. This creates a dynamic educational ecosystem where curriculum developers must balance provincial mandates with international accessibility. The developer’s work directly influences how future generations interact with civic life, employment markets, and cross-cultural dialogues.</w:t>
      </w:r>
    </w:p>
    <w:bookmarkEnd w:id="20"/>
    <w:bookmarkStart w:id="21" w:name="X6e86cd0bacb2074b34c0a74d4d8883c213f51e0"/>
    <w:p>
      <w:pPr>
        <w:pStyle w:val="Heading2"/>
      </w:pPr>
      <w:r>
        <w:t xml:space="preserve">2. Core Responsibilities of the Curriculum Developer</w:t>
      </w:r>
    </w:p>
    <w:p>
      <w:pPr>
        <w:pStyle w:val="FirstParagraph"/>
      </w:pPr>
      <w:r>
        <w:br/>
      </w:r>
    </w:p>
    <w:p>
      <w:pPr>
        <w:pStyle w:val="BodyText"/>
      </w:pPr>
      <w:r>
        <w:t xml:space="preserve">A Curriculum Developer in this region acts as a bridge between pedagogical theory and local implementation. Their tasks include:</w:t>
      </w:r>
    </w:p>
    <w:p>
      <w:pPr>
        <w:numPr>
          <w:ilvl w:val="0"/>
          <w:numId w:val="1001"/>
        </w:numPr>
        <w:pStyle w:val="Compact"/>
      </w:pPr>
      <w:r>
        <w:rPr>
          <w:bCs/>
          <w:b/>
        </w:rPr>
        <w:t xml:space="preserve">Pedagogical Design:</w:t>
      </w:r>
      <w:r>
        <w:t xml:space="preserve"> </w:t>
      </w:r>
      <w:r>
        <w:t xml:space="preserve">Creating frameworks aligned with Quebec’s Ministry of Education standards, ensuring compliance with provincial learning outcomes.</w:t>
      </w:r>
    </w:p>
    <w:p>
      <w:pPr>
        <w:numPr>
          <w:ilvl w:val="0"/>
          <w:numId w:val="1001"/>
        </w:numPr>
        <w:pStyle w:val="Compact"/>
      </w:pPr>
      <w:r>
        <w:rPr>
          <w:bCs/>
          <w:b/>
        </w:rPr>
        <w:t xml:space="preserve">Cultural Adaptation:</w:t>
      </w:r>
      <w:r>
        <w:t xml:space="preserve"> </w:t>
      </w:r>
      <w:r>
        <w:t xml:space="preserve">Adapting materials to reflect the realities of Montreal society, including its rich tapestry of immigrant experiences and historical heritage.</w:t>
      </w:r>
    </w:p>
    <w:p>
      <w:pPr>
        <w:numPr>
          <w:ilvl w:val="0"/>
          <w:numId w:val="1001"/>
        </w:numPr>
        <w:pStyle w:val="Compact"/>
      </w:pPr>
      <w:r>
        <w:rPr>
          <w:bCs/>
          <w:b/>
        </w:rPr>
        <w:t xml:space="preserve">Digital Integration:</w:t>
      </w:r>
      <w:r>
        <w:t xml:space="preserve"> </w:t>
      </w:r>
      <w:r>
        <w:t xml:space="preserve">Embedding technology into curricula to prepare students for the global digital economy, particularly relevant given Montreal’s status as a leading AI and startup hub in Canada.</w:t>
      </w:r>
    </w:p>
    <w:p>
      <w:pPr>
        <w:numPr>
          <w:ilvl w:val="0"/>
          <w:numId w:val="1001"/>
        </w:numPr>
        <w:pStyle w:val="Compact"/>
      </w:pPr>
      <w:r>
        <w:rPr>
          <w:bCs/>
          <w:b/>
        </w:rPr>
        <w:t xml:space="preserve">Evaluation Systems:</w:t>
      </w:r>
      <w:r>
        <w:t xml:space="preserve"> </w:t>
      </w:r>
      <w:r>
        <w:t xml:space="preserve">Designing assessment metrics that are culturally sensitive yet rigorous enough to meet national accreditation standards across Canada.</w:t>
      </w:r>
    </w:p>
    <w:p>
      <w:pPr>
        <w:pStyle w:val="FirstParagraph"/>
      </w:pPr>
      <w:r>
        <w:br/>
      </w:r>
    </w:p>
    <w:bookmarkEnd w:id="21"/>
    <w:bookmarkStart w:id="22" w:name="Xc42f1e51e99208b73393c99f7433011e8dbbdcb"/>
    <w:p>
      <w:pPr>
        <w:pStyle w:val="Heading2"/>
      </w:pPr>
      <w:r>
        <w:t xml:space="preserve">3. Navigating Bilingualism and Multiculturalism</w:t>
      </w:r>
    </w:p>
    <w:p>
      <w:pPr>
        <w:pStyle w:val="FirstParagraph"/>
      </w:pPr>
      <w:r>
        <w:t xml:space="preserve">In Montreal, the Curriculum Developer faces the critical task of designing curricula that support both French immersion programs and English subsystems. The developer must ensure content accuracy in both languages while acknowledging that many students arrive with varying levels of proficiency.</w:t>
      </w:r>
    </w:p>
    <w:p>
      <w:pPr>
        <w:pStyle w:val="BodyText"/>
      </w:pPr>
      <w:r>
        <w:t xml:space="preserve">Moreover, Montreal’s population includes significant communities from North Africa (particularly Algeria) and Haiti. A Curriculum Developer must incorporate multicultural educational resources that validate these histories and experiences. For example, in social studies modules, the curriculum should not only cover European history but also highlight contributions from Francophone African nations and Caribbean contexts to foster inclusive identity formation among youth.</w:t>
      </w:r>
    </w:p>
    <w:bookmarkEnd w:id="22"/>
    <w:bookmarkStart w:id="23" w:name="the-role-of-indigenous-perspectives"/>
    <w:p>
      <w:pPr>
        <w:pStyle w:val="Heading2"/>
      </w:pPr>
      <w:r>
        <w:t xml:space="preserve">4. The Role of Indigenous Perspectives</w:t>
      </w:r>
    </w:p>
    <w:p>
      <w:pPr>
        <w:pStyle w:val="FirstParagraph"/>
      </w:pPr>
      <w:r>
        <w:t xml:space="preserve">A crucial aspect of modern Canadian education is the integration of Indigenous knowledge systems. The Curriculum Developer in Canada Montreal must work closely with First Nations, Inuit, and Métis educators to decolonize curricula across subjects—from science (traditional ecological knowledge) to literature.</w:t>
      </w:r>
    </w:p>
    <w:p>
      <w:pPr>
        <w:pStyle w:val="BodyText"/>
      </w:pPr>
      <w:r>
        <w:t xml:space="preserve">This involves moving beyond tokenistic additions to fundamentally restructuring learning objectives so that they reflect reconciliation efforts mandated by the Truth and Reconciliation Commission. By embedding these perspectives early on, developers help shape a generation of students who are empathetic, historically aware, and culturally competent.</w:t>
      </w:r>
    </w:p>
    <w:bookmarkEnd w:id="23"/>
    <w:bookmarkStart w:id="24" w:name="X0280eff420fabc5ab64bf62287b4af02228b1bd"/>
    <w:p>
      <w:pPr>
        <w:pStyle w:val="Heading2"/>
      </w:pPr>
      <w:r>
        <w:t xml:space="preserve">5. Addressing Future-Ready Skills in Higher Education</w:t>
      </w:r>
    </w:p>
    <w:p>
      <w:pPr>
        <w:pStyle w:val="FirstParagraph"/>
      </w:pPr>
      <w:r>
        <w:t xml:space="preserve">Montreal is home to prestigious institutions such as McGill University, Concordia University, Université de Montréal, and the Université du Québec à Montréal (UQAM). These universities attract students globally but face pressure to adapt curricula for emerging industries.</w:t>
      </w:r>
    </w:p>
    <w:p>
      <w:pPr>
        <w:pStyle w:val="BodyText"/>
      </w:pPr>
      <w:r>
        <w:t xml:space="preserve">The Curriculum Developer plays a vital role in collaborating with industry leaders—especially those in artificial intelligence (AI), cybersecurity, aerospace, and biotechnology—to ensure that academic programs remain relevant. This includes developing interdisciplinary courses that blend technical skills with ethical reasoning. For instance, an AI ethics course developed by a curriculum specialist might explore data privacy laws specific to Canadian jurisdiction while drawing on Montreal’s global expertise in machine learning.</w:t>
      </w:r>
    </w:p>
    <w:bookmarkEnd w:id="24"/>
    <w:bookmarkStart w:id="25" w:name="X2527f382a098111b730751af2dd8b415e90a2bb"/>
    <w:p>
      <w:pPr>
        <w:pStyle w:val="Heading2"/>
      </w:pPr>
      <w:r>
        <w:t xml:space="preserve">6. Challenges Faced by Curriculum Developers</w:t>
      </w:r>
    </w:p>
    <w:p>
      <w:pPr>
        <w:pStyle w:val="FirstParagraph"/>
      </w:pPr>
      <w:r>
        <w:br/>
      </w:r>
    </w:p>
    <w:p>
      <w:pPr>
        <w:pStyle w:val="BodyText"/>
      </w:pPr>
      <w:r>
        <w:rPr>
          <w:bCs/>
          <w:b/>
        </w:rPr>
        <w:t xml:space="preserve">Resource Allocation:</w:t>
      </w:r>
    </w:p>
    <w:p>
      <w:pPr>
        <w:pStyle w:val="BodyText"/>
      </w:pPr>
      <w:r>
        <w:t xml:space="preserve">Balancing budget constraints with the need for high-quality digital tools and updated physical materials remains a persistent challenge. In Canada Montreal, where competition among institutions is fierce, maintaining cutting-edge facilities and resources requires strategic foresight.</w:t>
      </w:r>
    </w:p>
    <w:p>
      <w:pPr>
        <w:pStyle w:val="BodyText"/>
      </w:pPr>
      <w:r>
        <w:rPr>
          <w:bCs/>
          <w:b/>
        </w:rPr>
        <w:t xml:space="preserve">Evolving Regulations:</w:t>
      </w:r>
    </w:p>
    <w:p>
      <w:pPr>
        <w:pStyle w:val="BodyText"/>
      </w:pPr>
      <w:r>
        <w:t xml:space="preserve">The developer must stay abreast of changes in provincial legislation regarding language instruction (e.g., recent revisions to English school board regulations under Bill 96) and federal policies on student mobility across Canada.</w:t>
      </w:r>
    </w:p>
    <w:p>
      <w:pPr>
        <w:pStyle w:val="BodyText"/>
      </w:pPr>
      <w:r>
        <w:rPr>
          <w:bCs/>
          <w:b/>
        </w:rPr>
        <w:t xml:space="preserve">Digital Equity:</w:t>
      </w:r>
    </w:p>
    <w:p>
      <w:pPr>
        <w:pStyle w:val="BodyText"/>
      </w:pPr>
      <w:r>
        <w:t xml:space="preserve">Ensuring that online components of the curriculum are accessible to all students, regardless of socioeconomic status, is paramount. The developer must advocate for inclusive design principles that prevent marginalization due to lack of access or disability-related barriers.</w:t>
      </w:r>
    </w:p>
    <w:bookmarkEnd w:id="25"/>
    <w:bookmarkStart w:id="26" w:name="X8188e3282f32db20176b029939bad61ecd88315"/>
    <w:p>
      <w:pPr>
        <w:pStyle w:val="Heading2"/>
      </w:pPr>
      <w:r>
        <w:t xml:space="preserve">7. Strategies for Effective Curriculum Development</w:t>
      </w:r>
    </w:p>
    <w:p>
      <w:pPr>
        <w:pStyle w:val="FirstParagraph"/>
      </w:pPr>
      <w:r>
        <w:br/>
      </w:r>
    </w:p>
    <w:p>
      <w:pPr>
        <w:pStyle w:val="BodyText"/>
      </w:pPr>
      <w:r>
        <w:t xml:space="preserve">To succeed in this dynamic environment, the Curriculum Developer should adopt the following strategies:</w:t>
      </w:r>
    </w:p>
    <w:p>
      <w:pPr>
        <w:numPr>
          <w:ilvl w:val="0"/>
          <w:numId w:val="1002"/>
        </w:numPr>
        <w:pStyle w:val="Compact"/>
      </w:pPr>
      <w:r>
        <w:rPr>
          <w:bCs/>
          <w:b/>
        </w:rPr>
        <w:t xml:space="preserve">Stakeholder Engagement:</w:t>
      </w:r>
      <w:r>
        <w:t xml:space="preserve"> </w:t>
      </w:r>
      <w:r>
        <w:t xml:space="preserve">Regular consultation with teachers, parents, community leaders (especially from Arab and Haitian neighborhoods), and Indigenous groups ensures that curricula are grounded in real-world needs.</w:t>
      </w:r>
    </w:p>
    <w:p>
      <w:pPr>
        <w:numPr>
          <w:ilvl w:val="0"/>
          <w:numId w:val="1002"/>
        </w:numPr>
        <w:pStyle w:val="Compact"/>
      </w:pPr>
      <w:r>
        <w:rPr>
          <w:bCs/>
          <w:b/>
        </w:rPr>
        <w:t xml:space="preserve">Data-Driven Decision-Making:</w:t>
      </w:r>
      <w:r>
        <w:t xml:space="preserve"> </w:t>
      </w:r>
      <w:r>
        <w:t xml:space="preserve">Utilizing analytics to track student performance trends helps refine instructional strategies continuously.</w:t>
      </w:r>
    </w:p>
    <w:p>
      <w:pPr>
        <w:numPr>
          <w:ilvl w:val="0"/>
          <w:numId w:val="1002"/>
        </w:numPr>
        <w:pStyle w:val="Compact"/>
      </w:pPr>
      <w:r>
        <w:rPr>
          <w:bCs/>
          <w:b/>
        </w:rPr>
        <w:t xml:space="preserve">Professional Learning Communities (PLCs):</w:t>
      </w:r>
      <w:r>
        <w:t xml:space="preserve"> </w:t>
      </w:r>
      <w:r>
        <w:t xml:space="preserve">Encouraging collaboration among educators facilitates knowledge sharing and innovative teaching methods tailored to local contexts.</w:t>
      </w:r>
    </w:p>
    <w:p>
      <w:pPr>
        <w:numPr>
          <w:ilvl w:val="0"/>
          <w:numId w:val="1002"/>
        </w:numPr>
        <w:pStyle w:val="Compact"/>
      </w:pPr>
      <w:r>
        <w:rPr>
          <w:bCs/>
          <w:b/>
        </w:rPr>
        <w:t xml:space="preserve">Pilot Programs:</w:t>
      </w:r>
      <w:r>
        <w:t xml:space="preserve"> </w:t>
      </w:r>
      <w:r>
        <w:t xml:space="preserve">Testing new curricular elements on a smaller scale before full implementation allows for adjustments based on feedback from stakeholders in Canada Montreal.</w:t>
      </w:r>
    </w:p>
    <w:p>
      <w:pPr>
        <w:pStyle w:val="FirstParagraph"/>
      </w:pPr>
      <w:r>
        <w:br/>
      </w:r>
    </w:p>
    <w:bookmarkEnd w:id="26"/>
    <w:bookmarkStart w:id="27" w:name="conclusion"/>
    <w:p>
      <w:pPr>
        <w:pStyle w:val="Heading2"/>
      </w:pPr>
      <w:r>
        <w:t xml:space="preserve">8. Conclusion</w:t>
      </w:r>
    </w:p>
    <w:p>
      <w:pPr>
        <w:pStyle w:val="FirstParagraph"/>
      </w:pPr>
      <w:r>
        <w:t xml:space="preserve">In conclusion, the role of the Curriculum Developer in Canada Montreal is pivotal to shaping equitable, inclusive, and forward-thinking educational experiences. By addressing issues of bilingualism, multicultural representation, Indigenous reconciliation, and technological advancement through thoughtful design processes this professional contributes significantly to building a resilient society prepared for future challenges.</w:t>
      </w:r>
    </w:p>
    <w:p>
      <w:pPr>
        <w:pStyle w:val="BodyText"/>
      </w:pPr>
      <w:r>
        <w:t xml:space="preserve">As Montreal continues to evolve as a center of excellence in education and innovation within Canada its need for skilled Curriculum Developers who understand both global trends and local nuances grows increasingly urgent. Investing in robust professional development opportunities for these specialists will ultimately benefit not only individual learners but also the broader community by fostering informed, engaged citizens capable of thriving amidst diversity.</w:t>
      </w:r>
    </w:p>
    <w:p>
      <w:pPr>
        <w:pStyle w:val="BodyText"/>
      </w:pPr>
      <w:r>
        <w:t xml:space="preserve">Future research should examine long-term impacts of specific curricular interventions aimed at enhancing bilingual proficiency without sacrificing depth in other disciplines—a goal achievable through collaborative efforts between academic institutions, government bodies, and private sector partners operating within Canada Montreal's vibrant educational landscape.</w:t>
      </w:r>
    </w:p>
    <w:p>
      <w:pPr>
        <w:pStyle w:val="BodyText"/>
      </w:pPr>
      <w:r>
        <w:br/>
      </w:r>
    </w:p>
    <w:bookmarkEnd w:id="27"/>
    <w:bookmarkStart w:id="28" w:name="references"/>
    <w:p>
      <w:pPr>
        <w:pStyle w:val="Heading2"/>
      </w:pPr>
      <w:r>
        <w:t xml:space="preserve">References</w:t>
      </w:r>
    </w:p>
    <w:p>
      <w:pPr>
        <w:pStyle w:val="FirstParagraph"/>
      </w:pPr>
      <w:r>
        <w:t xml:space="preserve">- Ministère de l’Éducation du Québec. (Year). Framework for Curriculum Development in Quebec Schools.</w:t>
      </w:r>
    </w:p>
    <w:p>
      <w:pPr>
        <w:pStyle w:val="BodyText"/>
      </w:pPr>
      <w:r>
        <w:t xml:space="preserve">- Truth and Reconciliation Commission of Canada. (Year). Calls to Action.</w:t>
      </w:r>
    </w:p>
    <w:p>
      <w:pPr>
        <w:pStyle w:val="BodyText"/>
      </w:pPr>
      <w:r>
        <w:t xml:space="preserve">- Government of Quebec. Bill 96: An Act respecting French, the official and common language of Québec.</w:t>
      </w:r>
    </w:p>
    <w:p>
      <w:pPr>
        <w:pStyle w:val="BodyText"/>
      </w:pPr>
      <w:r>
        <w:t xml:space="preserve">- Statistics Canada. Census Profiles: Montreal CMA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Canada Montreal: Navigating Bilingualism, Inclusion, and Future-Ready Pedagogy</dc:title>
  <dc:creator/>
  <dc:language>en</dc:language>
  <cp:keywords/>
  <dcterms:created xsi:type="dcterms:W3CDTF">2026-07-29T11:13:56Z</dcterms:created>
  <dcterms:modified xsi:type="dcterms:W3CDTF">2026-07-29T11:13:56Z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