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3" w:name="Xeebae43f97351990fd4f23ac9e37566bbc525d7"/>
    <w:p>
      <w:pPr>
        <w:pStyle w:val="Heading1"/>
      </w:pPr>
      <w:r>
        <w:rPr>
          <w:bCs/>
          <w:b/>
        </w:rPr>
        <w:t xml:space="preserve">The Role of the Curriculum Developer in France Marseille: Bridging Academic Rigor and Regional Identity</w:t>
      </w:r>
    </w:p>
    <w:p>
      <w:pPr>
        <w:pStyle w:val="FirstParagraph"/>
      </w:pPr>
      <w:r>
        <w:rPr>
          <w:iCs/>
          <w:i/>
          <w:bCs/>
          <w:b/>
        </w:rPr>
        <w:t xml:space="preserve">A Conference Paper Presented at the International Symposium on Educational Innovation</w:t>
      </w:r>
    </w:p>
    <w:p>
      <w:r>
        <w:pict>
          <v:rect style="width:0;height:1.5pt" o:hralign="center" o:hrstd="t" o:hr="t"/>
        </w:pict>
      </w:r>
    </w:p>
    <w:bookmarkStart w:id="20" w:name="abstract"/>
    <w:p>
      <w:pPr>
        <w:pStyle w:val="Heading2"/>
      </w:pPr>
      <w:r>
        <w:rPr>
          <w:bCs/>
          <w:b/>
        </w:rPr>
        <w:t xml:space="preserve">Abstract</w:t>
      </w:r>
    </w:p>
    <w:p>
      <w:pPr>
        <w:pStyle w:val="FirstParagraph"/>
      </w:pPr>
      <w:r>
        <w:t xml:space="preserve">In this contemporary era of educational transformation, the role of the curriculum developer has evolved from a mere content compiler to a strategic architect of learning experiences. This paper explores the multifaceted responsibilities, challenges, and opportunities facing curriculum developers operating within the unique context of France Marseille. As a historic port city and economic powerhouse in Southern France, Marseille presents distinct cultural, linguistic, and socio-economic dynamics that require tailored educational approaches. By examining case studies from local institutions such as Aix-Marseille University (AMU) and vocational training centers across Bouches-du-Rhône, this study highlights how curriculum developers must balance national mandates from the French Ministry of Education with local needs to foster inclusive and effective learning outcomes.</w:t>
      </w:r>
    </w:p>
    <w:p>
      <w:r>
        <w:pict>
          <v:rect style="width:0;height:1.5pt" o:hralign="center" o:hrstd="t" o:hr="t"/>
        </w:pict>
      </w:r>
    </w:p>
    <w:bookmarkEnd w:id="20"/>
    <w:bookmarkStart w:id="21" w:name="introduction"/>
    <w:p>
      <w:pPr>
        <w:pStyle w:val="Heading2"/>
      </w:pPr>
      <w:r>
        <w:rPr>
          <w:bCs/>
          <w:b/>
        </w:rPr>
        <w:t xml:space="preserve">Introduction</w:t>
      </w:r>
    </w:p>
    <w:p>
      <w:pPr>
        <w:pStyle w:val="FirstParagraph"/>
      </w:pPr>
      <w:r>
        <w:t xml:space="preserve">The landscape of education in France has long been characterized by centralized curricular standards set by the state. However, recent decentralization efforts have empowered regional entities, including cities like Marseille, to play a more active role in shaping educational frameworks. In this context, the curriculum developer emerges as a critical figure—responsible not only for aligning national objectives with local realities but also for integrating innovative pedagogical strategies that resonate with diverse student populations.</w:t>
      </w:r>
    </w:p>
    <w:p>
      <w:pPr>
        <w:pStyle w:val="BodyText"/>
      </w:pPr>
      <w:r>
        <w:t xml:space="preserve">Marseille’s demographic diversity, marked by significant immigrant communities and socioeconomic disparities, makes it an ideal case study for understanding how curriculum development can address equity issues while maintaining academic excellence. This paper investigates the specific demands placed upon curriculum developers in Marseille and offers recommendations for enhancing their capacity to drive meaningful educational change.</w:t>
      </w:r>
    </w:p>
    <w:p>
      <w:r>
        <w:pict>
          <v:rect style="width:0;height:1.5pt" o:hralign="center" o:hrstd="t" o:hr="t"/>
        </w:pict>
      </w:r>
    </w:p>
    <w:bookmarkEnd w:id="21"/>
    <w:bookmarkStart w:id="22" w:name="Xf7171ae0257af226f417f77d846dd77df59ad8a"/>
    <w:p>
      <w:pPr>
        <w:pStyle w:val="Heading2"/>
      </w:pPr>
      <w:r>
        <w:rPr>
          <w:bCs/>
          <w:b/>
        </w:rPr>
        <w:t xml:space="preserve">The Evolution of the Curriculum Developer Role</w:t>
      </w:r>
    </w:p>
    <w:p>
      <w:pPr>
        <w:pStyle w:val="FirstParagraph"/>
      </w:pPr>
      <w:r>
        <w:t xml:space="preserve">Traditionally, curriculum development was viewed as a linear process involving content selection, sequencing, and evaluation. Today, however, it is recognized as a dynamic and iterative practice requiring collaboration among educators, policymakers, industry stakeholders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Curriculum Developer in France Marseille</dc:title>
  <dc:creator/>
  <dc:language>en</dc:language>
  <cp:keywords/>
  <dcterms:created xsi:type="dcterms:W3CDTF">2026-07-29T12:54:07Z</dcterms:created>
  <dcterms:modified xsi:type="dcterms:W3CDTF">2026-07-29T12:54:07Z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