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for</w:t>
      </w:r>
      <w:r>
        <w:t xml:space="preserve"> </w:t>
      </w:r>
      <w:r>
        <w:t xml:space="preserve">Germany</w:t>
      </w:r>
      <w:r>
        <w:t xml:space="preserve"> </w:t>
      </w:r>
      <w:r>
        <w:t xml:space="preserve">Munich</w:t>
      </w:r>
    </w:p>
    <w:bookmarkStart w:id="31" w:name="X9ee22956e46d2ba71f170ecf4c7cadc626b6e89"/>
    <w:p>
      <w:pPr>
        <w:pStyle w:val="Heading1"/>
      </w:pPr>
      <w:r>
        <w:t xml:space="preserve">The Evolving Role of the Curriculum Developer in Higher Education:</w:t>
      </w:r>
      <w:r>
        <w:br/>
      </w:r>
      <w:r>
        <w:t xml:space="preserve">A Strategic Analysis for Germany Munich</w:t>
      </w:r>
    </w:p>
    <w:p>
      <w:pPr>
        <w:pStyle w:val="FirstParagraph"/>
      </w:pPr>
      <w:r>
        <w:rPr>
          <w:bCs/>
          <w:b/>
        </w:rPr>
        <w:t xml:space="preserve">Author:</w:t>
      </w:r>
      <w:r>
        <w:t xml:space="preserve"> </w:t>
      </w:r>
      <w:r>
        <w:t xml:space="preserve">Dr. Julian Weber</w:t>
      </w:r>
      <w:r>
        <w:br/>
      </w:r>
      <w:r>
        <w:rPr>
          <w:iCs/>
          <w:i/>
        </w:rPr>
        <w:t xml:space="preserve">Institute for Educational Strategy and Regional Development</w:t>
      </w:r>
    </w:p>
    <w:bookmarkStart w:id="20" w:name="abstract"/>
    <w:p>
      <w:pPr>
        <w:pStyle w:val="Heading2"/>
      </w:pPr>
      <w:r>
        <w:t xml:space="preserve">Abstract</w:t>
      </w:r>
    </w:p>
    <w:p>
      <w:pPr>
        <w:pStyle w:val="FirstParagraph"/>
      </w:pPr>
      <w:r>
        <w:t xml:space="preserve">The modern educational landscape demands a paradigm shift in how academic programs are constructed, implemented, and evaluated. This paper explores the multifaceted role of the Curriculum Developer within the unique socio-economic and cultural context of Germany Munich. As Munich solidifies its position as a European hub for technology, finance, and innovation, the demand for agile learning pathways has never been higher. We argue that the Curriculum Developer is no longer merely an administrative functionary but a strategic architect who must balance traditional academic rigor with industry-driven competency models. By analyzing specific challenges in the German tertiary sector and proposing actionable frameworks tailored to Munich's dynamic ecosystem, this document provides a comprehensive guide for institutions aiming to enhance graduate employability and foster lifelong learning.</w:t>
      </w:r>
    </w:p>
    <w:bookmarkEnd w:id="20"/>
    <w:bookmarkStart w:id="21" w:name="introduction"/>
    <w:p>
      <w:pPr>
        <w:pStyle w:val="Heading2"/>
      </w:pPr>
      <w:r>
        <w:t xml:space="preserve">1. Introduction</w:t>
      </w:r>
    </w:p>
    <w:p>
      <w:pPr>
        <w:pStyle w:val="FirstParagraph"/>
      </w:pPr>
      <w:r>
        <w:t xml:space="preserve">In recent years, higher education institutions across Europe have faced unprecedented pressure to modernize their pedagogical approaches. At the heart of this transformation lies a critical figure: the Curriculum Developer. While traditionally viewed as designers of syllabi and course structures, contemporary Curriculum Developers are expected to function as bridge-builders between academia and industry, theory and practice. Nowhere is this expectation more acute than in Germany Munich, a city renowned for its robust economic engine and high concentration of multinational corporations.</w:t>
      </w:r>
    </w:p>
    <w:p>
      <w:pPr>
        <w:pStyle w:val="BodyText"/>
      </w:pPr>
      <w:r>
        <w:t xml:space="preserve">Munich represents a unique case study for educational strategy. As the capital of Bavaria and one of the most prosperous regions in Europe, it hosts leading institutions such as the Technical University of Munich (TUM) and Ludwig-Maximilians-Universität München (LMU). Simultaneously, it is home to headquarters or major offices for industry giants like Siemens, BMW, Allianz, and numerous high-growth startups. This dense ecosystem creates a specific set of requirements for educational output. The Curriculum Developer operating in this environment must navigate complex regulatory frameworks defined by the German Higher Education Act (Hochschulrahmengesetz) while addressing the rapid pace of technological change.</w:t>
      </w:r>
    </w:p>
    <w:bookmarkEnd w:id="21"/>
    <w:bookmarkStart w:id="22" w:name="Xd8c9f8cb6ea5e199a1bafc712de772aece1c86d"/>
    <w:p>
      <w:pPr>
        <w:pStyle w:val="Heading2"/>
      </w:pPr>
      <w:r>
        <w:t xml:space="preserve">2. The Strategic Importance of Curriculum Development</w:t>
      </w:r>
    </w:p>
    <w:p>
      <w:pPr>
        <w:pStyle w:val="FirstParagraph"/>
      </w:pPr>
      <w:r>
        <w:t xml:space="preserve">The role of a Curriculum Developer extends far beyond administrative logistics. It involves a systematic process of needs analysis, design, implementation, and evaluation (the ADDIE model). In the context of Germany Munich, this process is heavily influenced by the concept of "Duales Studium" (dual studies) and strong vocational integration. Employers in Munich frequently report gaps between theoretical knowledge acquired in university settings and the practical skills required on the job.</w:t>
      </w:r>
    </w:p>
    <w:p>
      <w:pPr>
        <w:pStyle w:val="BodyText"/>
      </w:pPr>
      <w:r>
        <w:t xml:space="preserve">Consequently, Curriculum Developers are tasked with integrating modular, stackable credentials that allow for flexibility. This approach supports the European Credit Transfer and Accumulation System (ECTS) standards while allowing for micro-credentialing—a trend gaining traction in German vocational training. The developer must ensure that learning outcomes are clearly defined, measurable, and aligned with both national qualification frameworks (DQR) and international standards.</w:t>
      </w:r>
    </w:p>
    <w:bookmarkEnd w:id="22"/>
    <w:bookmarkStart w:id="26" w:name="contextualizing-for-germany-munich"/>
    <w:p>
      <w:pPr>
        <w:pStyle w:val="Heading2"/>
      </w:pPr>
      <w:r>
        <w:t xml:space="preserve">3. Contextualizing for Germany Munich</w:t>
      </w:r>
    </w:p>
    <w:p>
      <w:pPr>
        <w:pStyle w:val="FirstParagraph"/>
      </w:pPr>
      <w:r>
        <w:t xml:space="preserve">To understand the specific nuances of curriculum development in this region, one must consider three key pillars: digitalization, sustainability, and intercultural competence.</w:t>
      </w:r>
    </w:p>
    <w:bookmarkStart w:id="23" w:name="digitalization-and-industry-4.0"/>
    <w:p>
      <w:pPr>
        <w:pStyle w:val="Heading3"/>
      </w:pPr>
      <w:r>
        <w:t xml:space="preserve">3.1 Digitalization and Industry 4.0</w:t>
      </w:r>
    </w:p>
    <w:p>
      <w:pPr>
        <w:pStyle w:val="FirstParagraph"/>
      </w:pPr>
      <w:r>
        <w:t xml:space="preserve">Munich is a central player in Germany's "Industry 4.0" initiative. As automation and artificial intelligence reshape manufacturing, logistics, and service sectors, Curriculum Developers must embed digital literacy across all disciplines—not just computer science departments. For example, a curriculum for business administration students in Munich should include modules on data analytics and AI ethics to prepare graduates for the local job market's realities.</w:t>
      </w:r>
    </w:p>
    <w:bookmarkEnd w:id="23"/>
    <w:bookmarkStart w:id="24" w:name="sustainability-as-a-core-competency"/>
    <w:p>
      <w:pPr>
        <w:pStyle w:val="Heading3"/>
      </w:pPr>
      <w:r>
        <w:t xml:space="preserve">3.2 Sustainability as a Core Competency</w:t>
      </w:r>
    </w:p>
    <w:p>
      <w:pPr>
        <w:pStyle w:val="FirstParagraph"/>
      </w:pPr>
      <w:r>
        <w:t xml:space="preserve">Bavaria has set ambitious climate protection goals, and Munich-based corporations are increasingly held accountable for their environmental impact. Therefore, Curriculum Developers are integrating sustainability principles into various programs. Engineering courses now emphasize green technology; management programs incorporate ESG (Environmental, Social, and Governance) criteria; and humanities departments explore the sociopolitical dimensions of climate change.</w:t>
      </w:r>
    </w:p>
    <w:bookmarkEnd w:id="24"/>
    <w:bookmarkStart w:id="25" w:name="intercultural-competence"/>
    <w:p>
      <w:pPr>
        <w:pStyle w:val="Heading3"/>
      </w:pPr>
      <w:r>
        <w:t xml:space="preserve">3.3 Intercultural Competence</w:t>
      </w:r>
    </w:p>
    <w:p>
      <w:pPr>
        <w:pStyle w:val="FirstParagraph"/>
      </w:pPr>
      <w:r>
        <w:t xml:space="preserve">Munich is an international city with a significant expatriate population. Curriculum Developers must design inclusive learning environments that cater to diverse student backgrounds. This involves creating materials that are accessible in multiple formats, encouraging collaborative projects among domestic and international students, and ensuring faculty training addresses cultural sensitivity.</w:t>
      </w:r>
    </w:p>
    <w:bookmarkEnd w:id="25"/>
    <w:bookmarkEnd w:id="26"/>
    <w:bookmarkStart w:id="27" w:name="X2527f382a098111b730751af2dd8b415e90a2bb"/>
    <w:p>
      <w:pPr>
        <w:pStyle w:val="Heading2"/>
      </w:pPr>
      <w:r>
        <w:t xml:space="preserve">4. Challenges Faced by Curriculum Developers</w:t>
      </w:r>
    </w:p>
    <w:p>
      <w:pPr>
        <w:pStyle w:val="FirstParagraph"/>
      </w:pPr>
      <w:r>
        <w:t xml:space="preserve">Despite the clear need for innovation, Curriculum Developers face significant hurdles. Bureaucratic red tape in the German public university system can slow down decision-making processes. The tenure-track system often prioritizes research output over teaching innovation, leaving little time for curriculum restructuring.</w:t>
      </w:r>
    </w:p>
    <w:p>
      <w:pPr>
        <w:pStyle w:val="BodyText"/>
      </w:pPr>
      <w:r>
        <w:t xml:space="preserve">Furthermore, there is often a cultural resistance to change among faculty members who view themselves as the primary custodians of academic knowledge. Curriculum Developers must therefore act as change agents, employing soft skills such as negotiation, consensus-building, and stakeholder management to gain buy-in from skeptical professors. Collaboration with industry partners requires clear legal frameworks regarding intellectual property and liability, which adds another layer of complexity.</w:t>
      </w:r>
    </w:p>
    <w:bookmarkEnd w:id="27"/>
    <w:bookmarkStart w:id="28" w:name="strategic-recommendations"/>
    <w:p>
      <w:pPr>
        <w:pStyle w:val="Heading2"/>
      </w:pPr>
      <w:r>
        <w:t xml:space="preserve">5. Strategic Recommendations</w:t>
      </w:r>
    </w:p>
    <w:p>
      <w:pPr>
        <w:pStyle w:val="FirstParagraph"/>
      </w:pPr>
      <w:r>
        <w:t xml:space="preserve">To address these challenges and leverage the opportunities in Germany Munich, we propose the following strategic actions for Curriculum Developers:</w:t>
      </w:r>
    </w:p>
    <w:p>
      <w:pPr>
        <w:numPr>
          <w:ilvl w:val="0"/>
          <w:numId w:val="1001"/>
        </w:numPr>
        <w:pStyle w:val="Compact"/>
      </w:pPr>
      <w:r>
        <w:rPr>
          <w:bCs/>
          <w:b/>
        </w:rPr>
        <w:t xml:space="preserve">Create Industry Advisory Boards:</w:t>
      </w:r>
      <w:r>
        <w:t xml:space="preserve"> </w:t>
      </w:r>
      <w:r>
        <w:t xml:space="preserve">Establish formal channels for regular feedback from local employers to ensure curriculum relevance.</w:t>
      </w:r>
    </w:p>
    <w:p>
      <w:pPr>
        <w:numPr>
          <w:ilvl w:val="0"/>
          <w:numId w:val="1001"/>
        </w:numPr>
        <w:pStyle w:val="Compact"/>
      </w:pPr>
      <w:r>
        <w:rPr>
          <w:bCs/>
          <w:b/>
        </w:rPr>
        <w:t xml:space="preserve">Pilot Programs:</w:t>
      </w:r>
      <w:r>
        <w:t xml:space="preserve"> </w:t>
      </w:r>
      <w:r>
        <w:t xml:space="preserve">Use agile methodologies to test new course modules on a small scale before full implementation, allowing for iterative improvements based on student and employer feedback.</w:t>
      </w:r>
    </w:p>
    <w:p>
      <w:pPr>
        <w:numPr>
          <w:ilvl w:val="0"/>
          <w:numId w:val="1001"/>
        </w:numPr>
        <w:pStyle w:val="Compact"/>
      </w:pPr>
      <w:r>
        <w:rPr>
          <w:bCs/>
          <w:b/>
        </w:rPr>
        <w:t xml:space="preserve">Fund Professional Development:</w:t>
      </w:r>
      <w:r>
        <w:t xml:space="preserve"> </w:t>
      </w:r>
      <w:r>
        <w:t xml:space="preserve">Advocate for institutional funding dedicated to training faculty in modern pedagogical techniques and digital tool utilization.</w:t>
      </w:r>
    </w:p>
    <w:p>
      <w:pPr>
        <w:numPr>
          <w:ilvl w:val="0"/>
          <w:numId w:val="1001"/>
        </w:numPr>
        <w:pStyle w:val="Compact"/>
      </w:pPr>
      <w:r>
        <w:rPr>
          <w:bCs/>
          <w:b/>
        </w:rPr>
        <w:t xml:space="preserve">Leverage Regional Networks:</w:t>
      </w:r>
      <w:r>
        <w:t xml:space="preserve"> </w:t>
      </w:r>
      <w:r>
        <w:t xml:space="preserve">Utilize Munich’s strong startup ecosystem to create internship opportunities, guest lectureships, and capstone projects that ground academic learning in real-world scenarios.</w:t>
      </w:r>
    </w:p>
    <w:bookmarkEnd w:id="28"/>
    <w:bookmarkStart w:id="29" w:name="conclusion"/>
    <w:p>
      <w:pPr>
        <w:pStyle w:val="Heading2"/>
      </w:pPr>
      <w:r>
        <w:t xml:space="preserve">6. Conclusion</w:t>
      </w:r>
    </w:p>
    <w:p>
      <w:pPr>
        <w:pStyle w:val="FirstParagraph"/>
      </w:pPr>
      <w:r>
        <w:t xml:space="preserve">The role of the Curriculum Developer is undergoing a profound transformation. In Germany Munich, where economic dynamism meets academic tradition, this role has become pivotal in shaping the future workforce. By adopting a strategic, evidence-based approach that prioritizes digital literacy, sustainability, and intercultural dialogue, Curriculum Developers can create educational experiences that are not only academically rigorous but also socially relevant and economically viable.</w:t>
      </w:r>
    </w:p>
    <w:p>
      <w:pPr>
        <w:pStyle w:val="BodyText"/>
      </w:pPr>
      <w:r>
        <w:t xml:space="preserve">As we look toward the next decade of higher education in Munich, the Curriculum Developer will remain at the forefront of innovation. Their ability to synthesize diverse stakeholder needs into coherent, flexible, and impactful curricula will determine the success of educational institutions in meeting societal challenges. It is imperative that institutions recognize and empower this profession as a core driver of academic excellence and regional competitiveness.</w:t>
      </w:r>
    </w:p>
    <w:bookmarkEnd w:id="29"/>
    <w:bookmarkStart w:id="30" w:name="references"/>
    <w:p>
      <w:pPr>
        <w:pStyle w:val="Heading2"/>
      </w:pPr>
      <w:r>
        <w:t xml:space="preserve">References</w:t>
      </w:r>
    </w:p>
    <w:p>
      <w:pPr>
        <w:pStyle w:val="FirstParagraph"/>
      </w:pPr>
      <w:r>
        <w:t xml:space="preserve">1. German Council of Science and Humanities. (2021). *New Forms of Learning: Curriculum Development in the Digital Age*. Hannover.</w:t>
      </w:r>
    </w:p>
    <w:p>
      <w:pPr>
        <w:pStyle w:val="BodyText"/>
      </w:pPr>
      <w:r>
        <w:t xml:space="preserve">2. Ministry for Economic Affairs and Climate Action, Germany. (2023). *Industry 4.0 Standards and Educational Implications*. Berlin.</w:t>
      </w:r>
    </w:p>
    <w:p>
      <w:pPr>
        <w:pStyle w:val="BodyText"/>
      </w:pPr>
      <w:r>
        <w:t xml:space="preserve">3. Technical University of Munich Strategy Committee. (2022). *Digital Transformation in Higher Education: A Roadmap*. Munich.</w:t>
      </w:r>
    </w:p>
    <w:p>
      <w:pPr>
        <w:pStyle w:val="BodyText"/>
      </w:pPr>
      <w:r>
        <w:t xml:space="preserve">4. European Commission Directorate-General for Education, Youth, Sport and Culture. (2019). *Modernising Higher Education in Europe: Policy Priorities*. Brussels.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Higher Education: A Case Study Contextualized for Germany Munich</dc:title>
  <dc:creator/>
  <dc:language>en</dc:language>
  <cp:keywords/>
  <dcterms:created xsi:type="dcterms:W3CDTF">2026-07-30T02:05:46Z</dcterms:created>
  <dcterms:modified xsi:type="dcterms:W3CDTF">2026-07-30T02:05:46Z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