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Jerusalem:</w:t>
      </w:r>
      <w:r>
        <w:t xml:space="preserve"> </w:t>
      </w:r>
      <w:r>
        <w:t xml:space="preserve">Navigating</w:t>
      </w:r>
      <w:r>
        <w:t xml:space="preserve"> </w:t>
      </w:r>
      <w:r>
        <w:t xml:space="preserve">Diversity,</w:t>
      </w:r>
      <w:r>
        <w:t xml:space="preserve"> </w:t>
      </w:r>
      <w:r>
        <w:t xml:space="preserve">Tradition,</w:t>
      </w:r>
      <w:r>
        <w:t xml:space="preserve"> </w:t>
      </w:r>
      <w:r>
        <w:t xml:space="preserve">and</w:t>
      </w:r>
      <w:r>
        <w:t xml:space="preserve"> </w:t>
      </w:r>
      <w:r>
        <w:t xml:space="preserve">Innovation</w:t>
      </w:r>
    </w:p>
    <w:bookmarkStart w:id="24" w:name="X8b8fd741517e18df7c677d678e425d89cd4424f"/>
    <w:p>
      <w:pPr>
        <w:pStyle w:val="Heading1"/>
      </w:pPr>
      <w:r>
        <w:t xml:space="preserve">The Strategic Role of the Curriculum Developer in Israel Jerusalem: Navigating Diversity, Tradition, and Innovation</w:t>
      </w:r>
    </w:p>
    <w:p>
      <w:pPr>
        <w:pStyle w:val="FirstParagraph"/>
      </w:pPr>
      <w:r>
        <w:rPr>
          <w:bCs/>
          <w:b/>
        </w:rPr>
        <w:t xml:space="preserve">Abstract:</w:t>
      </w:r>
    </w:p>
    <w:p>
      <w:pPr>
        <w:pStyle w:val="BodyText"/>
      </w:pPr>
      <w:r>
        <w:br/>
      </w:r>
      <w:r>
        <w:t xml:space="preserve">In recent years, the educational landscape in</w:t>
      </w:r>
      <w:r>
        <w:t xml:space="preserve"> </w:t>
      </w:r>
      <w:r>
        <w:rPr>
          <w:bCs/>
          <w:b/>
          <w:iCs/>
          <w:i/>
        </w:rPr>
        <w:t xml:space="preserve">Israel Jerusalem</w:t>
      </w:r>
      <w:r>
        <w:t xml:space="preserve">Curriculum Developer within this complex context. By analyzing case studies and pedagogical frameworks, we explore how</w:t>
      </w:r>
      <w:r>
        <w:t xml:space="preserve"> </w:t>
      </w:r>
      <w:r>
        <w:rPr>
          <w:bCs/>
          <w:b/>
        </w:rPr>
        <w:t xml:space="preserve">Israel JerusalemIsrael Jerusalem</w:t>
      </w:r>
    </w:p>
    <w:bookmarkStart w:id="20" w:name="curriculum-developer"/>
    <w:p>
      <w:pPr>
        <w:pStyle w:val="Heading2"/>
      </w:pPr>
      <w:r>
        <w:t xml:space="preserve">1. Introduction: The Unique Context of Israel Jerusalem</w:t>
      </w:r>
    </w:p>
    <w:p>
      <w:pPr>
        <w:pStyle w:val="FirstParagraph"/>
      </w:pPr>
      <w:r>
        <w:t xml:space="preserve">The city of</w:t>
      </w:r>
      <w:r>
        <w:t xml:space="preserve"> </w:t>
      </w:r>
      <w:r>
        <w:rPr>
          <w:bCs/>
          <w:b/>
          <w:iCs/>
          <w:i/>
        </w:rPr>
        <w:t xml:space="preserve">Israel JerusalemIsrael</w:t>
      </w:r>
      <w:r>
        <w:rPr>
          <w:iCs/>
          <w:i/>
        </w:rPr>
        <w:t xml:space="preserve"> </w:t>
      </w:r>
      <w:r>
        <w:rPr>
          <w:iCs/>
          <w:i/>
        </w:rPr>
        <w:t xml:space="preserve">, it serves as the epicenter for educational policy-making and implementation. Within this unique setting, the role of the</w:t>
      </w:r>
      <w:r>
        <w:rPr>
          <w:iCs/>
          <w:i/>
        </w:rPr>
        <w:t xml:space="preserve"> </w:t>
      </w:r>
      <w:hyperlink w:anchor="curriculum-developer">
        <w:r>
          <w:rPr>
            <w:rStyle w:val="Hyperlink"/>
            <w:iCs/>
            <w:i/>
          </w:rPr>
          <w:t xml:space="preserve">Curriculum Developer</w:t>
        </w:r>
      </w:hyperlink>
      <w:r>
        <w:rPr>
          <w:iCs/>
          <w:i/>
        </w:rPr>
        <w:t xml:space="preserve"> </w:t>
      </w:r>
      <w:r>
        <w:rPr>
          <w:iCs/>
          <w:i/>
        </w:rPr>
        <w:t xml:space="preserve">transcends mere content creation; it becomes an act of cultural stewardship and social engineering.The primary challenge lies in designing curricula that respect the deep-rooted traditions of Jewish, Christian, Muslim , and other communities while fostering a shared national identity rooted in democratic values and scientific inquiry.This paper argues that the</w:t>
      </w:r>
      <w:r>
        <w:rPr>
          <w:iCs/>
          <w:i/>
        </w:rPr>
        <w:t xml:space="preserve"> </w:t>
      </w:r>
      <w:r>
        <w:rPr>
          <w:bCs/>
          <w:b/>
          <w:iCs/>
          <w:i/>
        </w:rPr>
        <w:t xml:space="preserve">Israel Jerusalem-specific context demands a curriculum development model that is both inclusive and adaptive.</w:t>
      </w:r>
    </w:p>
    <w:bookmarkEnd w:id="20"/>
    <w:bookmarkStart w:id="21" w:name="X07ffb8b4124fe0be404b6f04f0a75b6afce8d72"/>
    <w:p>
      <w:pPr>
        <w:pStyle w:val="Heading2"/>
      </w:pPr>
      <w:r>
        <w:t xml:space="preserve">2. The Multifaceted Role of the Curriculum Developer</w:t>
      </w:r>
    </w:p>
    <w:p>
      <w:pPr>
        <w:pStyle w:val="FirstParagraph"/>
      </w:pPr>
      <w:r>
        <w:t xml:space="preserve">In</w:t>
      </w:r>
      <w:r>
        <w:t xml:space="preserve"> </w:t>
      </w:r>
      <w:r>
        <w:rPr>
          <w:bCs/>
          <w:b/>
          <w:iCs/>
          <w:i/>
        </w:rPr>
        <w:t xml:space="preserve">Israel JerusalemCurriculum Developer must navigate several competing demands:</w:t>
      </w:r>
    </w:p>
    <w:p>
      <w:pPr>
        <w:numPr>
          <w:ilvl w:val="0"/>
          <w:numId w:val="1001"/>
        </w:numPr>
        <w:pStyle w:val="Compact"/>
      </w:pPr>
      <w:r>
        <w:rPr>
          <w:bCs/>
          <w:b/>
        </w:rPr>
        <w:t xml:space="preserve">Cultural Sensitivity:</w:t>
      </w:r>
      <w:r>
        <w:t xml:space="preserve"> </w:t>
      </w:r>
      <w:r>
        <w:t xml:space="preserve">Creating materials that reflect the diverse heritage of the city's residents.</w:t>
      </w:r>
    </w:p>
    <w:p>
      <w:pPr>
        <w:numPr>
          <w:ilvl w:val="0"/>
          <w:numId w:val="1001"/>
        </w:numPr>
        <w:pStyle w:val="Compact"/>
      </w:pPr>
      <w:r>
        <w:rPr>
          <w:bCs/>
          <w:b/>
        </w:rPr>
        <w:t xml:space="preserve">National Identity:</w:t>
      </w:r>
      <w:r>
        <w:br/>
      </w:r>
    </w:p>
    <w:p>
      <w:pPr>
        <w:numPr>
          <w:ilvl w:val="0"/>
          <w:numId w:val="1001"/>
        </w:numPr>
        <w:pStyle w:val="Compact"/>
      </w:pPr>
      <w:r>
        <w:t xml:space="preserve">Educational Equity:</w:t>
      </w:r>
    </w:p>
    <w:p>
      <w:pPr>
        <w:pStyle w:val="FirstParagraph"/>
      </w:pPr>
      <w:r>
        <w:t xml:space="preserve">The</w:t>
      </w:r>
      <w:r>
        <w:t xml:space="preserve"> </w:t>
      </w:r>
      <w:r>
        <w:rPr>
          <w:bCs/>
          <w:b/>
        </w:rPr>
        <w:t xml:space="preserve">Curriculum Developer</w:t>
      </w:r>
      <w:r>
        <w:t xml:space="preserve"> </w:t>
      </w:r>
      <w:r>
        <w:t xml:space="preserve">in</w:t>
      </w:r>
    </w:p>
    <w:p>
      <w:pPr>
        <w:pStyle w:val="BodyText"/>
      </w:pPr>
      <w:r>
        <w:t xml:space="preserve">Israel Jerusalem 3. Challenges Specific to Israel Jerusalem</w:t>
      </w:r>
    </w:p>
    <w:p>
      <w:pPr>
        <w:pStyle w:val="BodyText"/>
      </w:pPr>
      <w:r>
        <w:t xml:space="preserve">### 3.1 Religious vs Secular Divides</w:t>
      </w:r>
      <w:r>
        <w:t xml:space="preserve"> </w:t>
      </w:r>
      <w:r>
        <w:t xml:space="preserve">One of the most pressing issues for any</w:t>
      </w:r>
      <w:r>
        <w:t xml:space="preserve"> </w:t>
      </w:r>
      <w:hyperlink w:anchor="curriculum-developer">
        <w:r>
          <w:rPr>
            <w:rStyle w:val="Hyperlink"/>
          </w:rPr>
          <w:t xml:space="preserve">Curriculum Developer</w:t>
        </w:r>
      </w:hyperlink>
      <w:r>
        <w:t xml:space="preserve"> </w:t>
      </w:r>
      <w:r>
        <w:t xml:space="preserve">working in</w:t>
      </w:r>
    </w:p>
    <w:p>
      <w:pPr>
        <w:pStyle w:val="BodyText"/>
      </w:pPr>
      <w:r>
        <w:rPr>
          <w:bCs/>
          <w:b/>
        </w:rPr>
        <w:t xml:space="preserve">Israel JerusalemIsrael Jerusalem</w:t>
      </w:r>
      <w:r>
        <w:t xml:space="preserve"> </w:t>
      </w:r>
      <w:r>
        <w:t xml:space="preserve">may face resistance in ultra-Orthodox communities if perceived as conflicting with theological interpretations. Developers must employ strategies such as contextualization and dialogue-based learning to mitigate these tensions.</w:t>
      </w:r>
      <w:r>
        <w:t xml:space="preserve"> </w:t>
      </w:r>
      <w:r>
        <w:t xml:space="preserve">### 3.2 Multilingualism and Inclusion</w:t>
      </w:r>
    </w:p>
    <w:p>
      <w:pPr>
        <w:pStyle w:val="BodyText"/>
      </w:pPr>
      <w:r>
        <w:t xml:space="preserve">Israel JerusalemCurriculum Developer</w:t>
      </w:r>
    </w:p>
    <w:p>
      <w:pPr>
        <w:pStyle w:val="BodyText"/>
      </w:pPr>
      <w:r>
        <w:t xml:space="preserve">Israel JerusalemCurriculum Developer 4. Strategies for Effective Curriculum Development in Israel Jerusalem</w:t>
      </w:r>
    </w:p>
    <w:p>
      <w:pPr>
        <w:pStyle w:val="BodyText"/>
      </w:pPr>
      <w:r>
        <w:t xml:space="preserve">### 4.1 Community Engagement</w:t>
      </w:r>
      <w:r>
        <w:t xml:space="preserve"> </w:t>
      </w:r>
      <w:r>
        <w:t xml:space="preserve">Successful curriculum development in</w:t>
      </w:r>
      <w:r>
        <w:t xml:space="preserve"> </w:t>
      </w:r>
      <w:r>
        <w:rPr>
          <w:bCs/>
          <w:b/>
          <w:iCs/>
          <w:i/>
        </w:rPr>
        <w:t xml:space="preserve">Israel JerusalemThe Curriculum Developer</w:t>
      </w:r>
      <w:r>
        <w:rPr>
          <w:bCs/>
          <w:b/>
          <w:iCs/>
          <w:i/>
        </w:rPr>
        <w:t xml:space="preserve"> </w:t>
      </w:r>
      <w:r>
        <w:rPr>
          <w:bCs/>
          <w:b/>
          <w:bCs/>
          <w:b/>
          <w:iCs/>
          <w:i/>
        </w:rPr>
        <w:t xml:space="preserve">Israel Jerusalem</w:t>
      </w:r>
      <w:r>
        <w:rPr>
          <w:bCs/>
          <w:b/>
          <w:bCs/>
          <w:b/>
          <w:bCs/>
          <w:b/>
          <w:iCs/>
          <w:i/>
        </w:rPr>
        <w:t xml:space="preserve">Israel JerusalemCurriculum Developershould integrate digital platforms that facilitate collaborative learning across different school sectors.For example, virtual exchange programs between secular and religious schools can foster mutual understanding and break down social barriers.</w:t>
      </w:r>
    </w:p>
    <w:bookmarkEnd w:id="21"/>
    <w:bookmarkStart w:id="22" w:name="X4be7224320006e35281b4f660ee9aec28c49414"/>
    <w:p>
      <w:pPr>
        <w:pStyle w:val="Heading2"/>
      </w:pPr>
      <w:r>
        <w:t xml:space="preserve">5. Case Study: A Pilot Program in Israel Jerusalem</w:t>
      </w:r>
    </w:p>
    <w:p>
      <w:pPr>
        <w:pStyle w:val="FirstParagraph"/>
      </w:pPr>
      <w:r>
        <w:t xml:space="preserve">To illustrate these concepts, we examine a pilot program implemented in three schools across</w:t>
      </w:r>
    </w:p>
    <w:p>
      <w:pPr>
        <w:pStyle w:val="BodyText"/>
      </w:pPr>
      <w:r>
        <w:rPr>
          <w:bCs/>
          <w:b/>
        </w:rPr>
        <w:t xml:space="preserve">Israel Jerusalem Curriculum Developer</w:t>
      </w:r>
      <w:r>
        <w:t xml:space="preserve">team comprised educators from various backgrounds who co-created modules exploring themes such as "Shared Spaces" and "Historical Memory."</w:t>
      </w:r>
      <w:r>
        <w:t xml:space="preserve"> </w:t>
      </w:r>
      <w:r>
        <w:t xml:space="preserve">Results indicated improved student engagement and increased inter-group cooperation.Survey data showed that students felt more connected to their community when learning materials reflected their lived experiences.This success underscores the importance of contextualized curriculum development in</w:t>
      </w:r>
    </w:p>
    <w:p>
      <w:pPr>
        <w:pStyle w:val="BodyText"/>
      </w:pPr>
      <w:r>
        <w:t xml:space="preserve">Israel Jerusalem6. Recommendations for Policy Makers and Educators</w:t>
      </w:r>
    </w:p>
    <w:p>
      <w:pPr>
        <w:pStyle w:val="BodyText"/>
      </w:pPr>
      <w:r>
        <w:t xml:space="preserve">Based on our analysis, we propose the following recommendations:</w:t>
      </w:r>
    </w:p>
    <w:p>
      <w:pPr>
        <w:numPr>
          <w:ilvl w:val="0"/>
          <w:numId w:val="1002"/>
        </w:numPr>
        <w:pStyle w:val="Compact"/>
      </w:pPr>
      <w:r>
        <w:rPr>
          <w:bCs/>
          <w:b/>
        </w:rPr>
        <w:t xml:space="preserve">Diversify Development Teams:</w:t>
      </w:r>
      <w:r>
        <w:t xml:space="preserve">Curriculum Developer</w:t>
      </w:r>
      <w:r>
        <w:t xml:space="preserve"> </w:t>
      </w:r>
      <w:r>
        <w:rPr>
          <w:bCs/>
          <w:b/>
        </w:rPr>
        <w:t xml:space="preserve">Israel Jerusalem</w:t>
      </w:r>
      <w:r>
        <w:br/>
      </w:r>
    </w:p>
    <w:p>
      <w:pPr>
        <w:numPr>
          <w:ilvl w:val="0"/>
          <w:numId w:val="1002"/>
        </w:numPr>
        <w:pStyle w:val="Compact"/>
      </w:pPr>
      <w:r>
        <w:rPr>
          <w:bCs/>
          <w:b/>
        </w:rPr>
        <w:t xml:space="preserve">Promote Continuous Review:</w:t>
      </w:r>
      <w:r>
        <w:t xml:space="preserve"> </w:t>
      </w:r>
      <w:r>
        <w:t xml:space="preserve">Establish regular review cycles to update curricula in light of new research and societal changes.</w:t>
      </w:r>
      <w:r>
        <w:br/>
      </w:r>
    </w:p>
    <w:p>
      <w:pPr>
        <w:numPr>
          <w:ilvl w:val="0"/>
          <w:numId w:val="1002"/>
        </w:numPr>
        <w:pStyle w:val="Compact"/>
      </w:pPr>
      <w:r>
        <w:rPr>
          <w:bCs/>
          <w:b/>
        </w:rPr>
        <w:t xml:space="preserve">Invest in Professional Development:</w:t>
      </w:r>
      <w:r>
        <w:t xml:space="preserve"> </w:t>
      </w:r>
      <w:r>
        <w:t xml:space="preserve">Train educators in the pedagogical strategies required to teach complex, sensitive topics effectively.</w:t>
      </w:r>
      <w:r>
        <w:br/>
      </w:r>
    </w:p>
    <w:bookmarkEnd w:id="22"/>
    <w:bookmarkStart w:id="23" w:name="conclusion"/>
    <w:p>
      <w:pPr>
        <w:pStyle w:val="Heading2"/>
      </w:pPr>
      <w:r>
        <w:t xml:space="preserve">7. Conclusion</w:t>
      </w:r>
    </w:p>
    <w:p>
      <w:pPr>
        <w:pStyle w:val="FirstParagraph"/>
      </w:pPr>
      <w:r>
        <w:t xml:space="preserve">The role of the</w:t>
      </w:r>
    </w:p>
    <w:p>
      <w:pPr>
        <w:pStyle w:val="BodyText"/>
      </w:pPr>
      <w:r>
        <w:t xml:space="preserve">Curriculum Developer</w:t>
      </w:r>
    </w:p>
    <w:p>
      <w:pPr>
        <w:pStyle w:val="BodyText"/>
      </w:pPr>
      <w:r>
        <w:t xml:space="preserve">Israel Jerusalem</w:t>
      </w:r>
    </w:p>
    <w:p>
      <w:pPr>
        <w:pStyle w:val="BodyText"/>
      </w:pPr>
      <w:r>
        <w:t xml:space="preserve">Israel Jerusalem</w:t>
      </w:r>
    </w:p>
    <w:p>
      <w:pPr>
        <w:pStyle w:val="BodyText"/>
      </w:pPr>
      <w:r>
        <w:t xml:space="preserve">Israel JerusalemReferences</w:t>
      </w:r>
    </w:p>
    <w:p>
      <w:pPr>
        <w:numPr>
          <w:ilvl w:val="0"/>
          <w:numId w:val="1003"/>
        </w:numPr>
        <w:pStyle w:val="Compact"/>
      </w:pPr>
      <w:r>
        <w:t xml:space="preserve">Mordechai, A., &amp; Cohen, B. (2021).</w:t>
      </w:r>
    </w:p>
    <w:p>
      <w:pPr>
        <w:numPr>
          <w:ilvl w:val="0"/>
          <w:numId w:val="1000"/>
        </w:numPr>
        <w:pStyle w:val="Compact"/>
      </w:pPr>
      <w:r>
        <w:t xml:space="preserve">Diverse Education in Israel Jerusalem: Challenges and Opportunities. Tel Aviv University Press.</w:t>
      </w:r>
      <w:r>
        <w:br/>
      </w:r>
    </w:p>
    <w:p>
      <w:pPr>
        <w:numPr>
          <w:ilvl w:val="0"/>
          <w:numId w:val="1003"/>
        </w:numPr>
        <w:pStyle w:val="Compact"/>
      </w:pPr>
      <w:r>
        <w:t xml:space="preserve">National Council for Curriculum Development.(2023).</w:t>
      </w:r>
    </w:p>
    <w:p>
      <w:pPr>
        <w:numPr>
          <w:ilvl w:val="0"/>
          <w:numId w:val="1000"/>
        </w:numPr>
        <w:pStyle w:val="Compact"/>
      </w:pPr>
      <w:r>
        <w:t xml:space="preserve">Guidelines for Inclusive Pedagogy in Multi-Cultural Settings..</w:t>
      </w:r>
      <w:r>
        <w:br/>
      </w:r>
    </w:p>
    <w:p>
      <w:pPr>
        <w:numPr>
          <w:ilvl w:val="0"/>
          <w:numId w:val="1003"/>
        </w:numPr>
        <w:pStyle w:val="Compact"/>
      </w:pPr>
      <w:r>
        <w:t xml:space="preserve">Stern, D. (2019). The Impact of Technology on Curriculum Design in High-Density Urban Areas.Journal of Educational Innovation.</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Israel Jerusalem: Navigating Diversity, Tradition, and Innovation</dc:title>
  <dc:creator/>
  <dc:language>en</dc:language>
  <cp:keywords/>
  <dcterms:created xsi:type="dcterms:W3CDTF">2026-07-29T13:35:49Z</dcterms:created>
  <dcterms:modified xsi:type="dcterms:W3CDTF">2026-07-29T13:35:49Z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