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Uzbekistan</w:t>
      </w:r>
      <w:r>
        <w:t xml:space="preserve"> </w:t>
      </w:r>
      <w:r>
        <w:t xml:space="preserve">Tashkent</w:t>
      </w:r>
      <w:r>
        <w:t xml:space="preserve"> </w:t>
      </w:r>
      <w:r>
        <w:t xml:space="preserve">Educational</w:t>
      </w:r>
      <w:r>
        <w:t xml:space="preserve"> </w:t>
      </w:r>
      <w:r>
        <w:t xml:space="preserve">Reform</w:t>
      </w:r>
    </w:p>
    <w:bookmarkStart w:id="27" w:name="Xacb1c8fa2fe989c907a775feeea2be09358ee28"/>
    <w:p>
      <w:pPr>
        <w:pStyle w:val="Heading1"/>
      </w:pPr>
      <w:r>
        <w:t xml:space="preserve">Bridging Tradition and Innovation: The Curriculum Developer as a Catalyst for Educational Modernization in Uzbekistan Tashkent</w:t>
      </w:r>
    </w:p>
    <w:p>
      <w:pPr>
        <w:pStyle w:val="FirstParagraph"/>
      </w:pPr>
      <w:r>
        <w:rPr>
          <w:bCs/>
          <w:b/>
        </w:rPr>
        <w:t xml:space="preserve">Presentation Type:</w:t>
      </w:r>
      <w:r>
        <w:t xml:space="preserve"> </w:t>
      </w:r>
      <w:r>
        <w:t xml:space="preserve">Academic Conference Paper |</w:t>
      </w:r>
      <w:r>
        <w:t xml:space="preserve"> </w:t>
      </w:r>
      <w:r>
        <w:rPr>
          <w:bCs/>
          <w:b/>
        </w:rPr>
        <w:t xml:space="preserve">Dedicated Context:</w:t>
      </w:r>
      <w:r>
        <w:t xml:space="preserve"> </w:t>
      </w:r>
      <w:r>
        <w:t xml:space="preserve">Educational Policy &amp; Pedagogical Architecture</w:t>
      </w:r>
    </w:p>
    <w:bookmarkStart w:id="20" w:name="abstract."/>
    <w:p>
      <w:pPr>
        <w:pStyle w:val="Heading2"/>
      </w:pPr>
      <w:r>
        <w:t xml:space="preserve">Abstract.</w:t>
      </w:r>
      <w:r>
        <w:t xml:space="preserve"> </w:t>
      </w:r>
    </w:p>
    <w:p>
      <w:pPr>
        <w:pStyle w:val="FirstParagraph"/>
      </w:pPr>
      <w:r>
        <w:rPr>
          <w:iCs/>
          <w:i/>
        </w:rPr>
        <w:t xml:space="preserve">This conference paper examines the evolving mandate of the Curriculum Developer within the rapidly transforming educational ecosystem of Uzbekistan Tashkent. As capital institutions realign with global competency frameworks, digital pedagogy mandates, and multilingual instructional standards, the professional identity of a Curriculum Developer has shifted from administrative content mapping to strategic educational architecture. Through contextual analysis and policy alignment review, this document outlines how structured curriculum design processes must be localized to reflect Uzbekistan Tashkent's socio-cultural realities while maintaining international academic rigor. The findings presented here are intended for inclusion in subsequent conference paper archives dedicated to Central Asian educational transformation.</w:t>
      </w:r>
    </w:p>
    <w:p>
      <w:pPr>
        <w:pStyle w:val="BodyText"/>
      </w:pPr>
      <w:r>
        <w:rPr>
          <w:bCs/>
          <w:b/>
        </w:rPr>
        <w:t xml:space="preserve">Keywords:</w:t>
      </w:r>
      <w:r>
        <w:t xml:space="preserve"> </w:t>
      </w:r>
      <w:r>
        <w:t xml:space="preserve">Curriculum Developer, Conference Paper, Uzbekistan Tashkent, Educational Modernization, Competency-Based Design, Pedagogical Policy</w:t>
      </w:r>
    </w:p>
    <w:bookmarkEnd w:id="20"/>
    <w:bookmarkStart w:id="21" w:name="introduction."/>
    <w:p>
      <w:pPr>
        <w:pStyle w:val="Heading2"/>
      </w:pPr>
      <w:r>
        <w:t xml:space="preserve">1. Introduction.</w:t>
      </w:r>
    </w:p>
    <w:p>
      <w:pPr>
        <w:pStyle w:val="FirstParagraph"/>
      </w:pPr>
      <w:r>
        <w:t xml:space="preserve">The contemporary landscape of higher and secondary education demands structural agility and forward-looking instructional design. When scholars submit a Conference Paper addressing educational reform in Central Asia, the focus inevitably converges on systemic capacity building, teacher upskilling, and pedagogical realignment. At the intersection of these priorities stands the Curriculum Developer—a professional tasked with translating national educational visions into actionable classroom frameworks. This conference paper argues that within Uzbekistan Tashkent's dynamic urban education sector, the Curriculum Developer functions not merely as a content organizer but as a critical mediator between governmental policy objectives and grassroots instructional delivery. As Tashkent hosts an increasing concentration of international research initiatives, bilingual academic programs, and technology-integrated learning environments, the methodological expectations placed upon every Curriculum Developer must reflect both cultural specificity and global academic standards.</w:t>
      </w:r>
    </w:p>
    <w:bookmarkEnd w:id="21"/>
    <w:bookmarkStart w:id="22" w:name="Xd8ed5e04f4600f81d54da5279bb7cd2588b1ac4"/>
    <w:p>
      <w:pPr>
        <w:pStyle w:val="Heading2"/>
      </w:pPr>
      <w:r>
        <w:t xml:space="preserve">2. The Educational Context of Uzbekistan Tashkent.</w:t>
      </w:r>
    </w:p>
    <w:p>
      <w:pPr>
        <w:pStyle w:val="FirstParagraph"/>
      </w:pPr>
      <w:r>
        <w:t xml:space="preserve">Uzbekistan Tashkent has positioned itself as the intellectual and administrative hub of the nation's modernization agenda. Recent policy shifts have prioritized digital literacy, STEM integration, foreign language accessibility, and student-centered learning models. When drafting a Conference Paper on regional educational advancement, authors must acknowledge that Uzbekistan Tashkent operates within a complex transitional framework: legacy pedagogical structures coexist with rapidly deployed e-learning platforms and competency-based assessment protocols. This duality requires instructional designers to navigate historical content sequences while simultaneously embedding project-based learning, critical thinking metrics, and cross-disciplinary modules. Consequently, the educational environment in Uzbekistan Tashkent serves as both a constraint and an accelerator for curriculum innovation. Schools and universities across the capital are actively seeking professionals who can synchronize Ministry of Higher Education guidelines with localized classroom realities without compromising academic coherence.</w:t>
      </w:r>
    </w:p>
    <w:bookmarkEnd w:id="22"/>
    <w:bookmarkStart w:id="23" w:name="X2b969412d1591f18f1b09f86938acc87349201e"/>
    <w:p>
      <w:pPr>
        <w:pStyle w:val="Heading2"/>
      </w:pPr>
      <w:r>
        <w:t xml:space="preserve">3. Reconceptualizing the Curriculum Developer Role.</w:t>
      </w:r>
    </w:p>
    <w:p>
      <w:pPr>
        <w:pStyle w:val="FirstParagraph"/>
      </w:pPr>
      <w:r>
        <w:t xml:space="preserve">Historically, instructional design roles were confined to textbook editing and syllabus scheduling. However, contemporary scholarship within this Conference Paper framework demonstrates that a modern Curriculum Developer operates as a strategic analyst, collaborative facilitator, and assessment architect. In the context of Uzbekistan Tashkent's educational expansion, the Curriculum Developer must conduct comprehensive needs assessments involving educators, administrators, industry stakeholders, and community representatives. This stakeholder engagement ensures that learning outcomes align with both national workforce demands and individualized student trajectories. Furthermore, a competent Curriculum Developer integrates universal design for learning (UDL) principles to accommodate diverse linguistic backgrounds while maintaining rigorous academic benchmarks. The professional must also remain fluent in digital pedagogical tools, Learning Management System (LMS) integration, and data-driven evaluation methodologies. When reviewing literature for this Conference Paper, it becomes evident that successful curriculum initiatives in Uzbekistan Tashkent consistently feature Curriculum Developers who bridge theoretical frameworks with practical classroom implementation.</w:t>
      </w:r>
    </w:p>
    <w:bookmarkEnd w:id="23"/>
    <w:bookmarkStart w:id="24" w:name="strategic-implementation-frameworks."/>
    <w:p>
      <w:pPr>
        <w:pStyle w:val="Heading2"/>
      </w:pPr>
      <w:r>
        <w:t xml:space="preserve">4. Strategic Implementation Frameworks.</w:t>
      </w:r>
    </w:p>
    <w:p>
      <w:pPr>
        <w:pStyle w:val="FirstParagraph"/>
      </w:pPr>
      <w:r>
        <w:t xml:space="preserve">Effective curriculum deployment requires structured phases: analysis, design, development, implementation, and evaluation (ADDIE). Within Uzbekistan Tashkent's institutional settings, each phase demands localized adaptation. During the analysis stage, a Curriculum Developer must evaluate existing knowledge gaps in technical education and language acquisition. The design phase involves mapping learning outcomes to national competency standards while embedding critical thinking and digital citizenship components. Development requires creating modular instructional materials that support blended learning models prevalent across Uzbekistan Tashkent's pilot schools and universities. Implementation necessitates professional development workshops where Curriculum Developers train faculty members on pedagogical shifts, ensuring that theoretical frameworks translate into measurable classroom practices. Finally, evaluation relies on continuous feedback loops, formative assessment tracking, and iterative curriculum refinement. This cyclical process ensures that educational programming remains responsive to demographic changes, technological advancements, and evolving labor market indicators. The Conference Paper literature consistently emphasizes that without dedicated Curriculum Developer oversight at each implementation stage, systemic reforms risk fragmentation or superficial compliance.</w:t>
      </w:r>
    </w:p>
    <w:bookmarkEnd w:id="24"/>
    <w:bookmarkStart w:id="25" w:name="Xbad7f55c602bea6421dd2772b18b59bd8e6e97b"/>
    <w:p>
      <w:pPr>
        <w:pStyle w:val="Heading2"/>
      </w:pPr>
      <w:r>
        <w:t xml:space="preserve">5. Challenges and Forward-Looking Recommendations.</w:t>
      </w:r>
    </w:p>
    <w:p>
      <w:pPr>
        <w:pStyle w:val="FirstParagraph"/>
      </w:pPr>
      <w:r>
        <w:t xml:space="preserve">Despite progressive policy frameworks, Uzbekistan Tashkent's educational modernization faces structural hurdles. Resource allocation disparities between elite urban institutions and peripheral districts require Curriculum Developers to design scalable instructional models that maintain quality across varying resource environments. Additionally, linguistic diversity and the transition toward English-medium instruction demand culturally sensitive curriculum mapping that preserves Uzbek heritage while fostering global academic competitiveness. To address these challenges, this Conference Paper recommends establishing centralized Curriculum Developer training consortia affiliated with Tashkent's leading pedagogical universities. These consortia would standardize design competencies, facilitate cross-institutional research sharing, and maintain updated repositories of localized instructional templates. Furthermore, integrating industry advisory boards into curriculum review cycles would ensure that learning outcomes remain aligned with technological and economic trajectories specific to Uzbekistan Tashkent's development roadmap.</w:t>
      </w:r>
    </w:p>
    <w:bookmarkEnd w:id="25"/>
    <w:bookmarkStart w:id="26" w:name="conclusion."/>
    <w:p>
      <w:pPr>
        <w:pStyle w:val="Heading2"/>
      </w:pPr>
      <w:r>
        <w:t xml:space="preserve">6. Conclusion.</w:t>
      </w:r>
    </w:p>
    <w:p>
      <w:pPr>
        <w:pStyle w:val="FirstParagraph"/>
      </w:pPr>
      <w:r>
        <w:t xml:space="preserve">The trajectory of educational advancement in Central Asia hinges on systematic instructional design and professionalized curriculum leadership. As documented throughout this Conference Paper, the Curriculum Developer serves as the foundational architect ensuring that policy aspirations materialize into meaningful student outcomes within Uzbekistan Tashkent's evolving academic landscape. By embedding competency-based frameworks, digital pedagogical integration, and culturally responsive design principles into every instructional cycle, educational institutions can sustain long-term reform momentum. Future research should continue to publish empirical studies within this Conference Paper track, documenting longitudinal impacts of Curriculum Developer-led initiatives across Tashkent's secondary and tertiary sectors.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the Curriculum Developer in Uzbekistan Tashkent Educational Reform</dc:title>
  <dc:creator/>
  <dc:language>en</dc:language>
  <cp:keywords/>
  <dcterms:created xsi:type="dcterms:W3CDTF">2026-07-29T14:23:55Z</dcterms:created>
  <dcterms:modified xsi:type="dcterms:W3CDTF">2026-07-29T14:23:55Z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