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Indonesia</w:t>
      </w:r>
      <w:r>
        <w:t xml:space="preserve"> </w:t>
      </w:r>
      <w:r>
        <w:t xml:space="preserve">Jakarta:</w:t>
      </w:r>
      <w:r>
        <w:t xml:space="preserve"> </w:t>
      </w:r>
      <w:r>
        <w:t xml:space="preserve">Navigating</w:t>
      </w:r>
      <w:r>
        <w:t xml:space="preserve"> </w:t>
      </w:r>
      <w:r>
        <w:t xml:space="preserve">Global</w:t>
      </w:r>
      <w:r>
        <w:t xml:space="preserve"> </w:t>
      </w:r>
      <w:r>
        <w:t xml:space="preserve">Trade</w:t>
      </w:r>
      <w:r>
        <w:t xml:space="preserve"> </w:t>
      </w:r>
      <w:r>
        <w:t xml:space="preserve">and</w:t>
      </w:r>
      <w:r>
        <w:t xml:space="preserve"> </w:t>
      </w:r>
      <w:r>
        <w:t xml:space="preserve">Security</w:t>
      </w:r>
    </w:p>
    <w:bookmarkStart w:id="35" w:name="X06353c6f13996923f5a73538fea51ad9410ab04"/>
    <w:p>
      <w:pPr>
        <w:pStyle w:val="Heading1"/>
      </w:pPr>
      <w:r>
        <w:t xml:space="preserve">The Evolving Role of the Customs Officer in Indonesia Jakarta: Navigating Global Trade and Security</w:t>
      </w:r>
    </w:p>
    <w:p>
      <w:pPr>
        <w:pStyle w:val="FirstParagraph"/>
      </w:pPr>
      <w:r>
        <w:rPr>
          <w:bCs/>
          <w:b/>
        </w:rPr>
        <w:t xml:space="preserve">Author:</w:t>
      </w:r>
      <w:r>
        <w:t xml:space="preserve"> </w:t>
      </w:r>
      <w:r>
        <w:t xml:space="preserve">Strategic Trade &amp; Security Research Group</w:t>
      </w:r>
      <w:r>
        <w:br/>
      </w:r>
      <w:r>
        <w:rPr>
          <w:iCs/>
          <w:i/>
        </w:rPr>
        <w:t xml:space="preserve">Presentation for the International Conference on Southeast Asian Economic Integration</w:t>
      </w:r>
      <w:r>
        <w:br/>
      </w:r>
      <w:r>
        <w:rPr>
          <w:iCs/>
          <w:i/>
        </w:rPr>
        <w:t xml:space="preserve">Date: October 2023</w:t>
      </w:r>
    </w:p>
    <w:bookmarkStart w:id="20" w:name="abstract"/>
    <w:p>
      <w:pPr>
        <w:pStyle w:val="Heading2"/>
      </w:pPr>
      <w:r>
        <w:t xml:space="preserve">Abstract</w:t>
      </w:r>
    </w:p>
    <w:p>
      <w:pPr>
        <w:pStyle w:val="FirstParagraph"/>
      </w:pPr>
      <w:r>
        <w:t xml:space="preserve">The position of the Customs Officer in Indonesia Jakarta has transcended its traditional role as a mere gatekeeper of revenue collection. As the capital city and primary economic hub, Indonesia Jakarta serves as the critical nexus for international trade, tourism, and logistics within Southeast Asia. This conference paper analyzes the multifaceted responsibilities of customs personnel operating in this high-pressure environment. It examines the technological integration required to manage increasing cargo volumes at ports like Tanjung Priok and Soekarno-Hatta International Airport, while simultaneously addressing national security threats such as drug trafficking and terrorist financing. The study argues that modernizing the Customs Officer’s toolkit through artificial intelligence and risk management systems is essential for balancing trade facilitation with strict regulatory compliance in Indonesia Jakarta.</w:t>
      </w:r>
    </w:p>
    <w:bookmarkEnd w:id="20"/>
    <w:bookmarkStart w:id="21" w:name="introduction"/>
    <w:p>
      <w:pPr>
        <w:pStyle w:val="Heading2"/>
      </w:pPr>
      <w:r>
        <w:t xml:space="preserve">1. Introduction</w:t>
      </w:r>
    </w:p>
    <w:p>
      <w:pPr>
        <w:pStyle w:val="FirstParagraph"/>
      </w:pPr>
      <w:r>
        <w:t xml:space="preserve">In the context of global supply chains, customs authorities are often viewed as either facilitators or bottlenecks. However, in Indonesia Jakarta, the Customs Officer occupies a pivotal strategic position that influences both national security and economic competitiveness. As one of the world’s most populous nations and a key member of ASEAN, Indonesia faces significant pressure to streamline its border controls without compromising safety. The specific dynamics of Indonesia Jakarta present unique challenges; it is not merely an administrative center but the engine room of the Indonesian economy.</w:t>
      </w:r>
    </w:p>
    <w:p>
      <w:pPr>
        <w:pStyle w:val="BodyText"/>
      </w:pPr>
      <w:r>
        <w:t xml:space="preserve">This paper explores how the role has shifted from manual inspection and revenue collection to sophisticated data analysis and intelligence-led operations. For a conference audience focused on regional economic stability, understanding the operational realities faced by customs officials in Indonesia Jakarta is crucial for policymakers and logistics stakeholders alike.</w:t>
      </w:r>
    </w:p>
    <w:bookmarkEnd w:id="21"/>
    <w:bookmarkStart w:id="22" w:name="X64ba7b060f06677c75c2c0cfcde8d3147e5585a"/>
    <w:p>
      <w:pPr>
        <w:pStyle w:val="Heading2"/>
      </w:pPr>
      <w:r>
        <w:t xml:space="preserve">2. The Strategic Importance of Indonesia Jakarta</w:t>
      </w:r>
    </w:p>
    <w:p>
      <w:pPr>
        <w:pStyle w:val="FirstParagraph"/>
      </w:pPr>
      <w:r>
        <w:t xml:space="preserve">Indonesia Jakarta is home to Tanjung Priok Port, which handles over sixty percent of the country’s national container throughput. Furthermore, Soekarno-Hatta International Airport serves as a primary gateway for passenger travel and high-value air cargo. Consequently, the density of trade transactions in this region creates an environment where efficiency is paramount.</w:t>
      </w:r>
    </w:p>
    <w:p>
      <w:pPr>
        <w:pStyle w:val="BodyText"/>
      </w:pPr>
      <w:r>
        <w:t xml:space="preserve">For the Customs Officer stationed in Indonesia Jakarta, this means processing thousands of declarations daily. The economic implication is clear: delays at these checkpoints can ripple through the national economy, affecting inflation rates and supply chain reliability. Therefore, the primary objective of modern customs policy in Indonesia Jakarta is "facilitation with control." This duality requires officers to be proficient not only in legal statutes but also in customer service and logistics management.</w:t>
      </w:r>
    </w:p>
    <w:bookmarkEnd w:id="22"/>
    <w:bookmarkStart w:id="25" w:name="X3061e0b76d0272f2244df6217d66854197a4eec"/>
    <w:p>
      <w:pPr>
        <w:pStyle w:val="Heading2"/>
      </w:pPr>
      <w:r>
        <w:t xml:space="preserve">3. Technological Transformation: From Physical Inspection to Data Analytics</w:t>
      </w:r>
    </w:p>
    <w:p>
      <w:pPr>
        <w:pStyle w:val="FirstParagraph"/>
      </w:pPr>
      <w:r>
        <w:t xml:space="preserve">Gone are the days when a Customs Officer relied solely on physical examination of containers. In Indonesia Jakarta, the implementation of the Integrated Smart Customs (INSW) system has revolutionized operations. This digital platform allows for electronic data interchange, enabling pre-arrival processing and risk assessment before goods even reach Indonesian territory.</w:t>
      </w:r>
    </w:p>
    <w:bookmarkStart w:id="23" w:name="risk-management-systems"/>
    <w:p>
      <w:pPr>
        <w:pStyle w:val="Heading3"/>
      </w:pPr>
      <w:r>
        <w:t xml:space="preserve">3.1 Risk Management Systems</w:t>
      </w:r>
    </w:p>
    <w:p>
      <w:pPr>
        <w:pStyle w:val="FirstParagraph"/>
      </w:pPr>
      <w:r>
        <w:t xml:space="preserve">The modern Customs Officer in Indonesia Jakarta utilizes advanced risk management engines that flag high-risk shipments based on historical data, sender profiles, and commodity types. This allows for a "green channel" approach for trusted traders while concentrating inspection efforts on anomalous behavior. For example, if a shipment of electronics arrives from a region historically associated with undervaluation schemes, the system alerts the Customs Officer to perform specific checks.</w:t>
      </w:r>
    </w:p>
    <w:bookmarkEnd w:id="23"/>
    <w:bookmarkStart w:id="24" w:name="non-intrusive-inspection-nii"/>
    <w:p>
      <w:pPr>
        <w:pStyle w:val="Heading3"/>
      </w:pPr>
      <w:r>
        <w:t xml:space="preserve">3.2 Non-Intrusive Inspection (NII)</w:t>
      </w:r>
    </w:p>
    <w:p>
      <w:pPr>
        <w:pStyle w:val="FirstParagraph"/>
      </w:pPr>
      <w:r>
        <w:t xml:space="preserve">To maintain speed while ensuring security, Indonesia Jakarta’s major checkpoints are equipped with large-scale X-ray scanners and gamma-ray imaging systems. These technologies enable officers to see inside containers without physically breaking the seal. This technological leap reduces dwell time at ports and allows the Customs Officer to focus on intelligence rather than brute-force inspection.</w:t>
      </w:r>
    </w:p>
    <w:bookmarkEnd w:id="24"/>
    <w:bookmarkEnd w:id="25"/>
    <w:bookmarkStart w:id="28" w:name="Xbdde72b573762cd31154ef25aa520450c1341b1"/>
    <w:p>
      <w:pPr>
        <w:pStyle w:val="Heading2"/>
      </w:pPr>
      <w:r>
        <w:t xml:space="preserve">4. Security Challenges: Narcotics and Illicit Trade</w:t>
      </w:r>
    </w:p>
    <w:p>
      <w:pPr>
        <w:pStyle w:val="FirstParagraph"/>
      </w:pPr>
      <w:r>
        <w:t xml:space="preserve">Despite technological advancements, Indonesia Jakarta remains a focal point for transnational criminal organizations. The role of the Customs Officer is increasingly defined by national security imperatives. Jakarta’s status as a major transit hub makes it attractive for narcotics trafficking, particularly synthetic drugs moving from Southeast Asian production zones to international markets.</w:t>
      </w:r>
    </w:p>
    <w:bookmarkStart w:id="26" w:name="intelligence-led-operations"/>
    <w:p>
      <w:pPr>
        <w:pStyle w:val="Heading3"/>
      </w:pPr>
      <w:r>
        <w:t xml:space="preserve">4.1 Intelligence-Led Operations</w:t>
      </w:r>
    </w:p>
    <w:p>
      <w:pPr>
        <w:pStyle w:val="FirstParagraph"/>
      </w:pPr>
      <w:r>
        <w:t xml:space="preserve">The contemporary Customs Officer must be trained in intelligence gathering and analysis. Collaboration with international bodies such as INTERPOL and regional agencies is vital. In Indonesia Jakarta, joint task forces often involve customs officers working alongside police and military units to dismantle smuggling syndicates.</w:t>
      </w:r>
    </w:p>
    <w:bookmarkEnd w:id="26"/>
    <w:bookmarkStart w:id="27" w:name="counter-terrorism-financing"/>
    <w:p>
      <w:pPr>
        <w:pStyle w:val="Heading3"/>
      </w:pPr>
      <w:r>
        <w:t xml:space="preserve">4.2 Counter-Terrorism Financing</w:t>
      </w:r>
    </w:p>
    <w:p>
      <w:pPr>
        <w:pStyle w:val="FirstParagraph"/>
      </w:pPr>
      <w:r>
        <w:t xml:space="preserve">Beyond physical contraband, the Customs Officer plays a role in monitoring financial flows associated with trade-based money laundering. By scrutinizing invoice discrepancies and misdeclaration of goods, officers in Indonesia Jakarta contribute to broader counter-terrorism financing efforts mandated by national and international laws.</w:t>
      </w:r>
    </w:p>
    <w:bookmarkEnd w:id="27"/>
    <w:bookmarkEnd w:id="28"/>
    <w:bookmarkStart w:id="31" w:name="Xaa91c91e2a07dbc4814cb83094265a2a142b82c"/>
    <w:p>
      <w:pPr>
        <w:pStyle w:val="Heading2"/>
      </w:pPr>
      <w:r>
        <w:t xml:space="preserve">5. Human Resource Development and Ethical Standards</w:t>
      </w:r>
    </w:p>
    <w:p>
      <w:pPr>
        <w:pStyle w:val="FirstParagraph"/>
      </w:pPr>
      <w:r>
        <w:t xml:space="preserve">The efficacy of any technological system relies on the human element. The integrity of the Customs Officer is paramount. In a high-volume environment like Indonesia Jakarta, opportunities for corruption can arise if oversight is weak. Therefore, continuous training and strict ethical codes are essential components of customs administration.</w:t>
      </w:r>
    </w:p>
    <w:bookmarkStart w:id="29" w:name="training-and-capacity-building"/>
    <w:p>
      <w:pPr>
        <w:pStyle w:val="Heading3"/>
      </w:pPr>
      <w:r>
        <w:t xml:space="preserve">5.1 Training and Capacity Building</w:t>
      </w:r>
    </w:p>
    <w:p>
      <w:pPr>
        <w:pStyle w:val="FirstParagraph"/>
      </w:pPr>
      <w:r>
        <w:t xml:space="preserve">The Directorate General of Customs and Excise has invested heavily in upgrading the skills of its workforce in Indonesia Jakarta. Training programs now include modules on cyber-security, international trade law, behavioral detection techniques, and language proficiency to handle diverse trading partners. A well-trained officer is better equipped to identify complex schemes such as transfer pricing manipulation.</w:t>
      </w:r>
    </w:p>
    <w:bookmarkEnd w:id="29"/>
    <w:bookmarkStart w:id="30" w:name="maintaining-public-trust"/>
    <w:p>
      <w:pPr>
        <w:pStyle w:val="Heading3"/>
      </w:pPr>
      <w:r>
        <w:t xml:space="preserve">5.2 Maintaining Public Trust</w:t>
      </w:r>
    </w:p>
    <w:p>
      <w:pPr>
        <w:pStyle w:val="FirstParagraph"/>
      </w:pPr>
      <w:r>
        <w:t xml:space="preserve">The image of the Customs Officer affects public perception of government efficacy. By reducing arbitrary inspections and increasing transparency through digital platforms, the agency aims to build trust with importers and exporters in Indonesia Jakarta. A professional, courteous, and competent customs officer enhances Indonesia’s ranking in global ease-of-doing-business indices.</w:t>
      </w:r>
    </w:p>
    <w:bookmarkEnd w:id="30"/>
    <w:bookmarkEnd w:id="31"/>
    <w:bookmarkStart w:id="32" w:name="future-prospects-automation-and-ai"/>
    <w:p>
      <w:pPr>
        <w:pStyle w:val="Heading2"/>
      </w:pPr>
      <w:r>
        <w:t xml:space="preserve">6. Future Prospects: Automation and AI</w:t>
      </w:r>
    </w:p>
    <w:p>
      <w:pPr>
        <w:pStyle w:val="FirstParagraph"/>
      </w:pPr>
      <w:r>
        <w:t xml:space="preserve">Looking ahead, the integration of Artificial Intelligence (AI) promises to further transform the role of the Customs Officer in Indonesia Jakarta. Predictive analytics may soon allow for dynamic risk profiling that updates in real-time based on global supply chain disruptions or geopolitical events.</w:t>
      </w:r>
    </w:p>
    <w:p>
      <w:pPr>
        <w:pStyle w:val="BodyText"/>
      </w:pPr>
      <w:r>
        <w:t xml:space="preserve">Furthermore, blockchain technology could provide immutable records of trade transactions, reducing fraud and simplifying verification processes for officers. In this future scenario, the Customs Officer’s role will shift entirely toward exception handling and strategic oversight, freeing up time for higher-level analytical tasks.</w:t>
      </w:r>
    </w:p>
    <w:bookmarkEnd w:id="32"/>
    <w:bookmarkStart w:id="33" w:name="conclusion"/>
    <w:p>
      <w:pPr>
        <w:pStyle w:val="Heading2"/>
      </w:pPr>
      <w:r>
        <w:t xml:space="preserve">7. Conclusion</w:t>
      </w:r>
    </w:p>
    <w:p>
      <w:pPr>
        <w:pStyle w:val="FirstParagraph"/>
      </w:pPr>
      <w:r>
        <w:t xml:space="preserve">The Customs Officer in Indonesia Jakarta is no longer just a regulator of goods; they are a guardian of economic security and national sovereignty. As trade volumes continue to grow, the balance between facilitation and control becomes more delicate. The successful navigation of this balance depends on robust technological infrastructure, rigorous training programs, and unwavering ethical standards.</w:t>
      </w:r>
    </w:p>
    <w:p>
      <w:pPr>
        <w:pStyle w:val="BodyText"/>
      </w:pPr>
      <w:r>
        <w:t xml:space="preserve">For stakeholders in the conference community, it is evident that supporting the modernization efforts of customs administration in Indonesia Jakarta yields significant dividends. By empowering Customs Officers with better tools and intelligence, Indonesia can secure its borders while fostering a vibrant trading environment. The evolution of this role is not just a technical upgrade but a strategic necessity for Indonesia’s position on the global stage.</w:t>
      </w:r>
    </w:p>
    <w:bookmarkEnd w:id="33"/>
    <w:bookmarkStart w:id="34" w:name="references"/>
    <w:p>
      <w:pPr>
        <w:pStyle w:val="Heading2"/>
      </w:pPr>
      <w:r>
        <w:t xml:space="preserve">References</w:t>
      </w:r>
    </w:p>
    <w:p>
      <w:pPr>
        <w:numPr>
          <w:ilvl w:val="0"/>
          <w:numId w:val="1001"/>
        </w:numPr>
        <w:pStyle w:val="Compact"/>
      </w:pPr>
      <w:r>
        <w:t xml:space="preserve">Direktorat Jenderal Bea dan Cukai. (2023). *Annual Report on Trade Facilitation and Security*. Jakarta: Ministry of Finance Indonesia.</w:t>
      </w:r>
    </w:p>
    <w:p>
      <w:pPr>
        <w:numPr>
          <w:ilvl w:val="0"/>
          <w:numId w:val="1001"/>
        </w:numPr>
        <w:pStyle w:val="Compact"/>
      </w:pPr>
      <w:r>
        <w:t xml:space="preserve">APEC. (2022). *Customs Capacity Building in Southeast Asia: Case Studies from Indonesia*. Singapore: APEC Secretariat.</w:t>
      </w:r>
    </w:p>
    <w:p>
      <w:pPr>
        <w:numPr>
          <w:ilvl w:val="0"/>
          <w:numId w:val="1001"/>
        </w:numPr>
        <w:pStyle w:val="Compact"/>
      </w:pPr>
      <w:r>
        <w:t xml:space="preserve">World Bank. (2021). *Indonesia Economic Prospects: Trade and Logistics Efficiency*. Washington, D.C.: World Bank Group.</w:t>
      </w:r>
    </w:p>
    <w:p>
      <w:pPr>
        <w:numPr>
          <w:ilvl w:val="0"/>
          <w:numId w:val="1001"/>
        </w:numPr>
        <w:pStyle w:val="Compact"/>
      </w:pPr>
      <w:r>
        <w:t xml:space="preserve">National Police of Indonesia. (2023). *Joint Task Force Reports on Border Security in Java Region*. Jakarta: Polri.</w:t>
      </w:r>
    </w:p>
    <w:p>
      <w:pPr>
        <w:numPr>
          <w:ilvl w:val="0"/>
          <w:numId w:val="1001"/>
        </w:numPr>
        <w:pStyle w:val="Compact"/>
      </w:pPr>
      <w:r>
        <w:t xml:space="preserve">ASEAN Secretariat. (2020). *Framework for the Harmonization of Customs Procedures in ASEAN*. Jakarta: ASEAN Centre for Trade and Industry.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Indonesia Jakarta: Navigating Global Trade and Security</dc:title>
  <dc:creator/>
  <dc:language>en</dc:language>
  <cp:keywords/>
  <dcterms:created xsi:type="dcterms:W3CDTF">2026-07-30T00:29:27Z</dcterms:created>
  <dcterms:modified xsi:type="dcterms:W3CDTF">2026-07-30T00:29:27Z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