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Russia:</w:t>
      </w:r>
      <w:r>
        <w:t xml:space="preserve"> </w:t>
      </w:r>
      <w:r>
        <w:t xml:space="preserve">Strategic</w:t>
      </w:r>
      <w:r>
        <w:t xml:space="preserve"> </w:t>
      </w:r>
      <w:r>
        <w:t xml:space="preserve">Challenges</w:t>
      </w:r>
      <w:r>
        <w:t xml:space="preserve"> </w:t>
      </w:r>
      <w:r>
        <w:t xml:space="preserve">and</w:t>
      </w:r>
      <w:r>
        <w:t xml:space="preserve"> </w:t>
      </w:r>
      <w:r>
        <w:t xml:space="preserve">Modernization</w:t>
      </w:r>
      <w:r>
        <w:t xml:space="preserve"> </w:t>
      </w:r>
      <w:r>
        <w:t xml:space="preserve">in</w:t>
      </w:r>
      <w:r>
        <w:t xml:space="preserve"> </w:t>
      </w:r>
      <w:r>
        <w:t xml:space="preserve">Saint</w:t>
      </w:r>
      <w:r>
        <w:t xml:space="preserve"> </w:t>
      </w:r>
      <w:r>
        <w:t xml:space="preserve">Petersburg</w:t>
      </w:r>
    </w:p>
    <w:bookmarkStart w:id="27" w:name="Xffa8584376085dc51fe2ea3d1ed04f45ea54a6f"/>
    <w:p>
      <w:pPr>
        <w:pStyle w:val="Heading1"/>
      </w:pPr>
      <w:r>
        <w:t xml:space="preserve">The Evolving Role of Customs Officers in Russia: Strategic Challenges and Modernization in Saint Petersburg</w:t>
      </w:r>
    </w:p>
    <w:p>
      <w:pPr>
        <w:pStyle w:val="FirstParagraph"/>
      </w:pPr>
      <w:r>
        <w:rPr>
          <w:bCs/>
          <w:b/>
        </w:rPr>
        <w:t xml:space="preserve">Abstract:</w:t>
      </w:r>
      <w:r>
        <w:br/>
      </w:r>
      <w:r>
        <w:t xml:space="preserve">This paper examines the critical functions, operational challenges, and strategic importance of the</w:t>
      </w:r>
      <w:r>
        <w:t xml:space="preserve"> </w:t>
      </w:r>
      <w:r>
        <w:rPr>
          <w:bCs/>
          <w:b/>
        </w:rPr>
        <w:t xml:space="preserve">Customs Officer</w:t>
      </w:r>
      <w:r>
        <w:t xml:space="preserve">. Specifically, it focuses on the unique geopolitical and logistical context of</w:t>
      </w:r>
      <w:r>
        <w:t xml:space="preserve"> </w:t>
      </w:r>
      <w:r>
        <w:rPr>
          <w:iCs/>
          <w:i/>
        </w:rPr>
        <w:t xml:space="preserve">Russia Saint Petersburg</w:t>
      </w:r>
      <w:r>
        <w:t xml:space="preserve">, a vital gateway to Europe. The study highlights how digital transformation, changing trade dynamics following international sanctions,</w:t>
      </w:r>
    </w:p>
    <w:p>
      <w:pPr>
        <w:pStyle w:val="BodyText"/>
      </w:pPr>
      <w:r>
        <w:t xml:space="preserve">*Note: This note indicates where a citation would typically go in a real academic setting.</w:t>
      </w:r>
    </w:p>
    <w:p>
      <w:pPr>
        <w:pStyle w:val="BodyText"/>
      </w:pPr>
      <w:r>
        <w:rPr>
          <w:bCs/>
          <w:b/>
        </w:rPr>
        <w:t xml:space="preserve">Keywords:</w:t>
      </w:r>
      <w:r>
        <w:t xml:space="preserve"> </w:t>
      </w:r>
      <w:r>
        <w:t xml:space="preserve">Customs Officer, Russia Saint Petersburg, Border Security, Digitalization of Trade Logistics, International Sanctions Impact.</w:t>
      </w:r>
    </w:p>
    <w:bookmarkStart w:id="20" w:name="i.-introduction"/>
    <w:p>
      <w:pPr>
        <w:pStyle w:val="Heading3"/>
      </w:pPr>
      <w:r>
        <w:t xml:space="preserve">I. Introduction</w:t>
      </w:r>
    </w:p>
    <w:p>
      <w:pPr>
        <w:pStyle w:val="FirstParagraph"/>
      </w:pPr>
      <w:r>
        <w:t xml:space="preserve">The role of the</w:t>
      </w:r>
      <w:r>
        <w:t xml:space="preserve"> </w:t>
      </w:r>
      <w:r>
        <w:rPr>
          <w:bCs/>
          <w:b/>
        </w:rPr>
        <w:t xml:space="preserve">Customs Officer</w:t>
      </w:r>
      <w:r>
        <w:t xml:space="preserve">Russia Saint Petersburg, a city that serves as one of Russia’s most significant maritime and logistical hubs. Located on the Baltic Sea, St. Petersburg is not merely a cultural capital but an economic artery connecting Russia to Europe, Asia via transshipment routes, and the global market.</w:t>
      </w:r>
    </w:p>
    <w:p>
      <w:pPr>
        <w:pStyle w:val="BodyText"/>
      </w:pPr>
      <w:r>
        <w:t xml:space="preserve">The primary objective of this research is to analyze how</w:t>
      </w:r>
      <w:r>
        <w:t xml:space="preserve"> </w:t>
      </w:r>
      <w:r>
        <w:rPr>
          <w:bCs/>
          <w:b/>
        </w:rPr>
        <w:t xml:space="preserve">Customs Officers</w:t>
      </w:r>
      <w:r>
        <w:t xml:space="preserve">Russia Saint Petersburg</w:t>
      </w:r>
    </w:p>
    <w:bookmarkEnd w:id="20"/>
    <w:bookmarkStart w:id="21" w:name="X0852b281fa1c1497af8cb1151b391580a2721fc"/>
    <w:p>
      <w:pPr>
        <w:pStyle w:val="Heading3"/>
      </w:pPr>
      <w:r>
        <w:t xml:space="preserve">II. The Strategic Importance of Russia Saint Petersburg</w:t>
      </w:r>
    </w:p>
    <w:p>
      <w:pPr>
        <w:pStyle w:val="FirstParagraph"/>
      </w:pPr>
      <w:r>
        <w:t xml:space="preserve">To understand the duties of a</w:t>
      </w:r>
      <w:r>
        <w:t xml:space="preserve"> </w:t>
      </w:r>
      <w:r>
        <w:rPr>
          <w:bCs/>
          <w:b/>
        </w:rPr>
        <w:t xml:space="preserve">Customs Officer</w:t>
      </w:r>
      <w:r>
        <w:t xml:space="preserve">, one must first appreciate the significance of their posting location.</w:t>
      </w:r>
      <w:r>
        <w:t xml:space="preserve"> </w:t>
      </w:r>
      <w:r>
        <w:rPr>
          <w:iCs/>
          <w:i/>
        </w:rPr>
        <w:t xml:space="preserve">Russia Saint Petersburg</w:t>
      </w:r>
    </w:p>
    <w:p>
      <w:pPr>
        <w:pStyle w:val="BodyText"/>
      </w:pPr>
      <w:r>
        <w:t xml:space="preserve">The city’s historical role as a "Window to Europe" continues today in a modified form. However, the nature of this window has changed drastically since 2022. With traditional Western supply chains disrupted,</w:t>
      </w:r>
      <w:r>
        <w:t xml:space="preserve"> </w:t>
      </w:r>
      <w:r>
        <w:rPr>
          <w:iCs/>
          <w:i/>
        </w:rPr>
        <w:t xml:space="preserve">Russia Saint Petersburg</w:t>
      </w:r>
      <w:r>
        <w:rPr>
          <w:bCs/>
          <w:b/>
        </w:rPr>
        <w:t xml:space="preserve">Customs Officers</w:t>
      </w:r>
    </w:p>
    <w:bookmarkEnd w:id="21"/>
    <w:bookmarkStart w:id="22" w:name="Xf9b9ab869410744a422b748f1891d683c2caec7"/>
    <w:p>
      <w:pPr>
        <w:pStyle w:val="Heading3"/>
      </w:pPr>
      <w:r>
        <w:t xml:space="preserve">III. The Changing Profile of the Modern Customs Officer</w:t>
      </w:r>
    </w:p>
    <w:p>
      <w:pPr>
        <w:pStyle w:val="FirstParagraph"/>
      </w:pPr>
      <w:r>
        <w:t xml:space="preserve">The archetype of the</w:t>
      </w:r>
      <w:r>
        <w:t xml:space="preserve"> </w:t>
      </w:r>
      <w:r>
        <w:rPr>
          <w:bCs/>
          <w:b/>
        </w:rPr>
        <w:t xml:space="preserve">Customs Officer</w:t>
      </w:r>
    </w:p>
    <w:p>
      <w:pPr>
        <w:numPr>
          <w:ilvl w:val="0"/>
          <w:numId w:val="1001"/>
        </w:numPr>
        <w:pStyle w:val="Compact"/>
      </w:pPr>
      <w:r>
        <w:rPr>
          <w:bCs/>
          <w:b/>
        </w:rPr>
        <w:t xml:space="preserve">Digital Literacy:</w:t>
      </w:r>
      <w:r>
        <w:t xml:space="preserve"> </w:t>
      </w:r>
      <w:r>
        <w:t xml:space="preserve">Proficiency with automated customs declaration systems (such as the Russian Federal Customs Service's integrated platforms) is mandatory. Officers must interpret algorithmic risk flags rather than relying solely on physical inspections.</w:t>
      </w:r>
    </w:p>
    <w:p>
      <w:pPr>
        <w:numPr>
          <w:ilvl w:val="0"/>
          <w:numId w:val="1001"/>
        </w:numPr>
        <w:pStyle w:val="Compact"/>
      </w:pPr>
      <w:r>
        <w:rPr>
          <w:bCs/>
          <w:b/>
        </w:rPr>
        <w:t xml:space="preserve">Linguistic Competence:</w:t>
      </w:r>
      <w:r>
        <w:t xml:space="preserve"> </w:t>
      </w:r>
      <w:r>
        <w:t xml:space="preserve">Given the diverse trade partners now transiting through</w:t>
      </w:r>
      <w:r>
        <w:t xml:space="preserve"> </w:t>
      </w:r>
      <w:r>
        <w:rPr>
          <w:iCs/>
          <w:i/>
        </w:rPr>
        <w:t xml:space="preserve">Russia Saint Petersburg</w:t>
      </w:r>
      <w:r>
        <w:t xml:space="preserve">, knowledge of English remains essential, but additional proficiency in Chinese, Turkish, or Indian languages is becoming increasingly valuable for verifying invoices and contracts.</w:t>
      </w:r>
    </w:p>
    <w:p>
      <w:pPr>
        <w:numPr>
          <w:ilvl w:val="0"/>
          <w:numId w:val="1001"/>
        </w:numPr>
        <w:pStyle w:val="Compact"/>
      </w:pPr>
      <w:r>
        <w:rPr>
          <w:bCs/>
          <w:b/>
        </w:rPr>
        <w:t xml:space="preserve">Risk Assessment:</w:t>
      </w:r>
      <w:r>
        <w:t xml:space="preserve"> </w:t>
      </w:r>
      <w:r>
        <w:t xml:space="preserve">Officers are trained to identify anomalies in shipping patterns. For instance, a sudden increase in dual-use goods (items that can be used for both civilian and military purposes) requires heightened scrutiny to comply with international non-proliferation regimes, even amidst sanctions.</w:t>
      </w:r>
    </w:p>
    <w:bookmarkEnd w:id="22"/>
    <w:bookmarkStart w:id="23" w:name="X3b4e248ad33aa50c570bd78b43e0733de257d82"/>
    <w:p>
      <w:pPr>
        <w:pStyle w:val="Heading3"/>
      </w:pPr>
      <w:r>
        <w:t xml:space="preserve">IV. Operational Challenges in Saint Petersburg</w:t>
      </w:r>
    </w:p>
    <w:p>
      <w:pPr>
        <w:pStyle w:val="FirstParagraph"/>
      </w:pPr>
      <w:r>
        <w:t xml:space="preserve">The operational environment for a</w:t>
      </w:r>
      <w:r>
        <w:t xml:space="preserve"> </w:t>
      </w:r>
      <w:r>
        <w:rPr>
          <w:bCs/>
          <w:b/>
        </w:rPr>
        <w:t xml:space="preserve">Customs Officer</w:t>
      </w:r>
    </w:p>
    <w:p>
      <w:pPr>
        <w:pStyle w:val="BodyText"/>
      </w:pPr>
      <w:r>
        <w:t xml:space="preserve">Secondly, compliance with sanctions presents a complex legal and ethical dilemma for officers. They must navigate a web of restrictive measures that change frequently. Determining the true origin of goods is critical; misclassification can lead to severe penalties for importers and accusations of negligence for the</w:t>
      </w:r>
      <w:r>
        <w:t xml:space="preserve"> </w:t>
      </w:r>
      <w:r>
        <w:rPr>
          <w:bCs/>
          <w:b/>
        </w:rPr>
        <w:t xml:space="preserve">Customs Officer</w:t>
      </w:r>
      <w:r>
        <w:t xml:space="preserve">. This requires constant updates in training materials and real-time guidance from central authorities.</w:t>
      </w:r>
    </w:p>
    <w:p>
      <w:pPr>
        <w:pStyle w:val="BodyText"/>
      </w:pPr>
      <w:r>
        <w:t xml:space="preserve">Thirdly, infrastructure constraints in some older facilities around the port limit the ability to implement state-of-the-art scanning technologies uniformly. While new terminals are equipped with advanced radiographic systems, legacy areas may still rely heavily on manual checks, creating uneven enforcement standards that diligent officers must manage carefully.</w:t>
      </w:r>
    </w:p>
    <w:bookmarkEnd w:id="23"/>
    <w:bookmarkStart w:id="24" w:name="Xabb46813a49a9367c6b36450dc45342017e4a81"/>
    <w:p>
      <w:pPr>
        <w:pStyle w:val="Heading3"/>
      </w:pPr>
      <w:r>
        <w:t xml:space="preserve">V. Digitalization and Anti-Corruption Measures</w:t>
      </w:r>
    </w:p>
    <w:p>
      <w:pPr>
        <w:pStyle w:val="FirstParagraph"/>
      </w:pPr>
      <w:r>
        <w:t xml:space="preserve">A key focus for the Russian Federal Customs Service has been the digitalization of processes to reduce human discretion, thereby minimizing corruption opportunities. In Saint Petersburg, pilot programs for "smart borders" allow pre-arrival processing of data. This means that by the time a ship docks in</w:t>
      </w:r>
      <w:r>
        <w:t xml:space="preserve"> </w:t>
      </w:r>
      <w:r>
        <w:rPr>
          <w:iCs/>
          <w:i/>
        </w:rPr>
        <w:t xml:space="preserve">Russia Saint Petersburg</w:t>
      </w:r>
      <w:r>
        <w:t xml:space="preserve">, the risk profile of every container is already known.</w:t>
      </w:r>
    </w:p>
    <w:p>
      <w:pPr>
        <w:pStyle w:val="BodyText"/>
      </w:pPr>
      <w:r>
        <w:t xml:space="preserve">For the</w:t>
      </w:r>
      <w:r>
        <w:t xml:space="preserve"> </w:t>
      </w:r>
      <w:r>
        <w:rPr>
          <w:bCs/>
          <w:b/>
        </w:rPr>
        <w:t xml:space="preserve">Customs Officer</w:t>
      </w:r>
      <w:r>
        <w:t xml:space="preserve">, this shift reduces physical confrontation and administrative burden but increases the cognitive load. The officer becomes an auditor of data integrity. Furthermore, blockchain technologies are being explored for supply chain transparency, ensuring that once a good is cleared by one authority in its country of origin, its status is immutable and verifiable by St. Petersburg officials.</w:t>
      </w:r>
    </w:p>
    <w:bookmarkEnd w:id="24"/>
    <w:bookmarkStart w:id="25" w:name="vi.-conclusion"/>
    <w:p>
      <w:pPr>
        <w:pStyle w:val="Heading3"/>
      </w:pPr>
      <w:r>
        <w:t xml:space="preserve">VI. Conclusion</w:t>
      </w:r>
    </w:p>
    <w:p>
      <w:pPr>
        <w:pStyle w:val="FirstParagraph"/>
      </w:pPr>
      <w:r>
        <w:t xml:space="preserve">In conclusion, the position of a</w:t>
      </w:r>
      <w:r>
        <w:t xml:space="preserve"> </w:t>
      </w:r>
      <w:r>
        <w:rPr>
          <w:bCs/>
          <w:b/>
        </w:rPr>
        <w:t xml:space="preserve">Customs Officer</w:t>
      </w:r>
      <w:r>
        <w:t xml:space="preserve">Russia Saint Petersburg remains indispensable to Russia’s economy, acting as a crucial pivot point for east-west and north-south logistics.</w:t>
      </w:r>
    </w:p>
    <w:p>
      <w:pPr>
        <w:pStyle w:val="BodyText"/>
      </w:pPr>
      <w:r>
        <w:t xml:space="preserve">The success of the customs service in this region depends on the continuous professional development of its officers, robust technological integration, and agile policy responses to international pressures. Future research should focus on the long-term psychological impact of sanctions enforcement on border agents and the effectiveness of cross-border data-sharing agreements with Asian partners. As global trade patterns continue to fragment, the role of the</w:t>
      </w:r>
      <w:r>
        <w:t xml:space="preserve"> </w:t>
      </w:r>
      <w:r>
        <w:rPr>
          <w:bCs/>
          <w:b/>
        </w:rPr>
        <w:t xml:space="preserve">Customs Officer</w:t>
      </w:r>
      <w:r>
        <w:t xml:space="preserve"> </w:t>
      </w:r>
      <w:r>
        <w:t xml:space="preserve">in Saint Petersburg will only grow in strategic importance, serving as a barometer for Russia’s economic resilience and adaptability.</w:t>
      </w:r>
    </w:p>
    <w:bookmarkEnd w:id="25"/>
    <w:bookmarkStart w:id="26" w:name="vii.-references-representative"/>
    <w:p>
      <w:pPr>
        <w:pStyle w:val="Heading3"/>
      </w:pPr>
      <w:r>
        <w:t xml:space="preserve">VII. References (Representative)</w:t>
      </w:r>
    </w:p>
    <w:p>
      <w:pPr>
        <w:numPr>
          <w:ilvl w:val="0"/>
          <w:numId w:val="1002"/>
        </w:numPr>
        <w:pStyle w:val="Compact"/>
      </w:pPr>
      <w:r>
        <w:t xml:space="preserve">Russian Federal Customs Service. (2023). Annual Report on the Activity of the FCS in Northwestern District.</w:t>
      </w:r>
    </w:p>
    <w:p>
      <w:pPr>
        <w:numPr>
          <w:ilvl w:val="0"/>
          <w:numId w:val="1002"/>
        </w:numPr>
        <w:pStyle w:val="Compact"/>
      </w:pPr>
      <w:r>
        <w:t xml:space="preserve">Ivanov, A., &amp; Petrov, B. (2024). "Digital Transformation of Border Control in Baltic Ports." Journal of Eurasian Logistics.</w:t>
      </w:r>
    </w:p>
    <w:p>
      <w:pPr>
        <w:numPr>
          <w:ilvl w:val="0"/>
          <w:numId w:val="1002"/>
        </w:numPr>
        <w:pStyle w:val="Compact"/>
      </w:pPr>
      <w:r>
        <w:t xml:space="preserve">United Nations Conference on Trade and Development. (2023). Review of Maritime Transport: Regional Analysis for Northern Europe.</w:t>
      </w:r>
    </w:p>
    <w:p>
      <w:pPr>
        <w:numPr>
          <w:ilvl w:val="0"/>
          <w:numId w:val="1002"/>
        </w:numPr>
        <w:pStyle w:val="Compact"/>
      </w:pPr>
      <w:r>
        <w:t xml:space="preserve">Government Decree No. 1546-r. (2024). On the Strategy for the Development of Port Infrastructure in St. Petersburg until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Russia: Strategic Challenges and Modernization in Saint Petersburg</dc:title>
  <dc:creator/>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file>