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the</w:t>
      </w:r>
      <w:r>
        <w:t xml:space="preserve"> </w:t>
      </w:r>
      <w:r>
        <w:t xml:space="preserve">Urban</w:t>
      </w:r>
      <w:r>
        <w:t xml:space="preserve"> </w:t>
      </w:r>
      <w:r>
        <w:t xml:space="preserve">Healthcare</w:t>
      </w:r>
      <w:r>
        <w:t xml:space="preserve"> </w:t>
      </w:r>
      <w:r>
        <w:t xml:space="preserve">Ecosystem</w:t>
      </w:r>
      <w:r>
        <w:t xml:space="preserve"> </w:t>
      </w:r>
      <w:r>
        <w:t xml:space="preserve">of</w:t>
      </w:r>
      <w:r>
        <w:t xml:space="preserve"> </w:t>
      </w:r>
      <w:r>
        <w:t xml:space="preserve">India</w:t>
      </w:r>
      <w:r>
        <w:t xml:space="preserve"> </w:t>
      </w:r>
      <w:r>
        <w:t xml:space="preserve">Mumbai</w:t>
      </w:r>
    </w:p>
    <w:bookmarkStart w:id="31" w:name="X24534fac368aa9b84a522e1100fc4e396f658af"/>
    <w:p>
      <w:pPr>
        <w:pStyle w:val="Heading1"/>
      </w:pPr>
      <w:r>
        <w:t xml:space="preserve">The Evolving Role of the Dentist in the Urban Healthcare Ecosystem of India Mumbai</w:t>
      </w:r>
    </w:p>
    <w:p>
      <w:pPr>
        <w:pStyle w:val="FirstParagraph"/>
      </w:pPr>
      <w:r>
        <w:rPr>
          <w:bCs/>
          <w:b/>
        </w:rPr>
        <w:t xml:space="preserve">Alexandra R. Desai, DDS, MPH</w:t>
      </w:r>
      <w:r>
        <w:br/>
      </w:r>
      <w:r>
        <w:t xml:space="preserve">Senior Resident, Department of Public Health Dentistry</w:t>
      </w:r>
      <w:r>
        <w:br/>
      </w:r>
      <w:r>
        <w:t xml:space="preserve">King George’s Medical University and Private Consultant Practice</w:t>
      </w:r>
      <w:r>
        <w:br/>
      </w:r>
      <w:r>
        <w:t xml:space="preserve">Mumbai, Maharashtra</w:t>
      </w:r>
    </w:p>
    <w:p>
      <w:pPr>
        <w:pStyle w:val="BodyText"/>
      </w:pPr>
      <w:r>
        <w:rPr>
          <w:u w:val="single"/>
          <w:bCs/>
          <w:b/>
        </w:rPr>
        <w:t xml:space="preserve">Abstract</w:t>
      </w:r>
      <w:r>
        <w:br/>
      </w:r>
      <w:r>
        <w:t xml:space="preserve">The landscape of dental healthcare in India is undergoing a seismic shift, driven by rapid urbanization, changing lifestyle patterns, and increased health awareness. This paper examines the critical role of the dentist within the specific socio-economic and cultural context of India Mumbai. As one of the most populous metropolitan cities in South Asia, Mumbai presents unique challenges regarding oral disease prevalence access to care and integration with general medical services. Through an analysis of current epidemiological data, infrastructural constraints, and emerging technological trends this study argues that the modern dentist in India Mumbai must transcend traditional curative roles to become proactive agents of public health prevention educators and integrated care providers. The findings suggest that enhancing the scope practice for dentists through policy reform interdisciplinary collaboration and digital health integration is essential for achieving equitable oral healthcare outcomes in this megacity.</w:t>
      </w:r>
    </w:p>
    <w:bookmarkStart w:id="20" w:name="introduction"/>
    <w:p>
      <w:pPr>
        <w:pStyle w:val="Heading2"/>
      </w:pPr>
      <w:r>
        <w:t xml:space="preserve">1. Introduction</w:t>
      </w:r>
    </w:p>
    <w:p>
      <w:pPr>
        <w:pStyle w:val="FirstParagraph"/>
      </w:pPr>
      <w:r>
        <w:t xml:space="preserve">Mumbai, often referred to as the financial capital of India, is a city characterized by its relentless pace high density population and diverse socio-economic strata. Within this complex urban fabric oral health remains a neglected component of general well-being despite its profound impact on systemic health quality of life and economic productivity. The traditional perception of dental care in many parts of India has historically been reactive rather than preventive often viewed as an elective luxury rather than a medical necessity. However this paradigm is rapidly shifting, particularly within major metropolitan hubs like India Mumbai.</w:t>
      </w:r>
    </w:p>
    <w:p>
      <w:pPr>
        <w:pStyle w:val="BodyText"/>
      </w:pPr>
      <w:r>
        <w:t xml:space="preserve">The role of the dentist is no longer confined to the extraction of teeth or the filling cavities. In today’s interconnected healthcare system, the dentist serves as a frontline detector for systemic conditions such as diabetes cardiovascular disease and even certain malignancies. This paper aims to elucidate how the professional identity and functional scope of the dentist are expanding in response to the specific demands placed upon them by urban centers like India Mumbai.</w:t>
      </w:r>
    </w:p>
    <w:bookmarkEnd w:id="20"/>
    <w:bookmarkStart w:id="21" w:name="X5e6f75f2b49fb575577900bdc52bf6359b73260"/>
    <w:p>
      <w:pPr>
        <w:pStyle w:val="Heading2"/>
      </w:pPr>
      <w:r>
        <w:t xml:space="preserve">2. Epidemiological Context: The Burden of Oral Disease</w:t>
      </w:r>
    </w:p>
    <w:p>
      <w:pPr>
        <w:pStyle w:val="FirstParagraph"/>
      </w:pPr>
      <w:r>
        <w:t xml:space="preserve">To understand the imperative for an evolved dental practice one must first appreciate the disease burden. Recent surveys indicate a high prevalence of untreated dental caries periodontal diseases and oral potentially malignant disorders across urban India. In densely populated areas such as Mumbai the co-existence of lifestyle-related non-communicable diseases creates a complex clinical picture for practitioners.</w:t>
      </w:r>
    </w:p>
    <w:p>
      <w:pPr>
        <w:pStyle w:val="BodyText"/>
      </w:pPr>
      <w:r>
        <w:t xml:space="preserve">Poor oral hygiene standards coupled with dietary shifts towards high-sugar processed foods have exacerbated the rate of dental decay among children and adolescents. Simultaneously, the rising incidence of periodontal disease in adults correlates strongly with stress levels occupational hazards inherent to corporate lifestyles and tobacco consumption habits prevalent in certain demographics. For the dentist operating within this environment generic treatment protocols are insufficient. A nuanced understanding of local epidemiology is required to tailor interventions effectively.</w:t>
      </w:r>
    </w:p>
    <w:bookmarkEnd w:id="21"/>
    <w:bookmarkStart w:id="22" w:name="X57f33217b3b0d33f74b27452a3b0129eb345cef"/>
    <w:p>
      <w:pPr>
        <w:pStyle w:val="Heading2"/>
      </w:pPr>
      <w:r>
        <w:t xml:space="preserve">3. Challenges Facing the Dental Practitioner in India Mumbai</w:t>
      </w:r>
    </w:p>
    <w:p>
      <w:pPr>
        <w:pStyle w:val="FirstParagraph"/>
      </w:pPr>
      <w:r>
        <w:t xml:space="preserve">The practice landscape for dentists in India Mumbai is fraught with structural and systemic challenges:</w:t>
      </w:r>
    </w:p>
    <w:p>
      <w:pPr>
        <w:numPr>
          <w:ilvl w:val="0"/>
          <w:numId w:val="1001"/>
        </w:numPr>
        <w:pStyle w:val="Compact"/>
      </w:pPr>
      <w:r>
        <w:rPr>
          <w:bCs/>
          <w:b/>
        </w:rPr>
        <w:t xml:space="preserve">Affordability and Access:</w:t>
      </w:r>
    </w:p>
    <w:p>
      <w:pPr>
        <w:numPr>
          <w:ilvl w:val="0"/>
          <w:numId w:val="1001"/>
        </w:numPr>
        <w:pStyle w:val="Compact"/>
      </w:pPr>
      <w:r>
        <w:rPr>
          <w:bCs/>
          <w:b/>
        </w:rPr>
        <w:t xml:space="preserve">Ratios and Infrastructure:</w:t>
      </w:r>
    </w:p>
    <w:p>
      <w:pPr>
        <w:numPr>
          <w:ilvl w:val="0"/>
          <w:numId w:val="1001"/>
        </w:numPr>
        <w:pStyle w:val="Compact"/>
      </w:pPr>
      <w:r>
        <w:rPr>
          <w:bCs/>
          <w:b/>
        </w:rPr>
        <w:t xml:space="preserve">Misinformation:</w:t>
      </w:r>
    </w:p>
    <w:bookmarkEnd w:id="22"/>
    <w:bookmarkStart w:id="27" w:name="X585bada32a2167d544782701076b7a3b504edfb"/>
    <w:p>
      <w:pPr>
        <w:pStyle w:val="Heading2"/>
      </w:pPr>
      <w:r>
        <w:t xml:space="preserve">4. The Expanding Role: From Clinician to Community Health Leader</w:t>
      </w:r>
    </w:p>
    <w:p>
      <w:pPr>
        <w:pStyle w:val="FirstParagraph"/>
      </w:pPr>
      <w:r>
        <w:t xml:space="preserve">In response to these challenges the concept of the dentist is evolving. In the context of India Mumbai several new dimensions are emerging:</w:t>
      </w:r>
    </w:p>
    <w:bookmarkStart w:id="23" w:name="Xac8ea1d88f31af232273d6030f152417623ccdc"/>
    <w:p>
      <w:pPr>
        <w:pStyle w:val="Heading3"/>
      </w:pPr>
      <w:r>
        <w:t xml:space="preserve">4.1 Preventive Advocacy and School Health Programs</w:t>
      </w:r>
    </w:p>
    <w:p>
      <w:pPr>
        <w:pStyle w:val="FirstParagraph"/>
      </w:pPr>
      <w:r>
        <w:t xml:space="preserve">Dentists are increasingly engaging with municipal schools under government schemes like Rashtriya Bal Swasthya Karyakram (RBSK). By implementing fluoride varnish applications school-based screenings and dietary counseling dentists are addressing oral health at its root. This preventive approach reduces the long-term burden on clinical services and fosters a culture of hygiene among the younger generation.</w:t>
      </w:r>
    </w:p>
    <w:bookmarkEnd w:id="23"/>
    <w:bookmarkStart w:id="24" w:name="integration-with-general-medicine"/>
    <w:p>
      <w:pPr>
        <w:pStyle w:val="Heading3"/>
      </w:pPr>
      <w:r>
        <w:t xml:space="preserve">4.2 Integration with General Medicine</w:t>
      </w:r>
    </w:p>
    <w:p>
      <w:pPr>
        <w:pStyle w:val="FirstParagraph"/>
      </w:pPr>
      <w:r>
        <w:t xml:space="preserve">The mouth is a window to general health. Dentists in India Mumbai are being trained to recognize signs of diabetes hypertension and nutritional deficiencies during routine examinations. Collaborative care models where dentists work alongside physicians for diabetic patients or pregnant women are becoming more common, highlighting the interdisciplinary nature of modern healthcare.</w:t>
      </w:r>
    </w:p>
    <w:bookmarkEnd w:id="24"/>
    <w:bookmarkStart w:id="25" w:name="utilization-of-tele-dentistry"/>
    <w:p>
      <w:pPr>
        <w:pStyle w:val="Heading3"/>
      </w:pPr>
      <w:r>
        <w:t xml:space="preserve">4.3 Utilization of Tele-dentistry</w:t>
      </w:r>
    </w:p>
    <w:p>
      <w:pPr>
        <w:pStyle w:val="FirstParagraph"/>
      </w:pPr>
      <w:r>
        <w:t xml:space="preserve">Leveraging technology to bridge gaps is crucial in a sprawling city like Mumbai. Tele-dentistry platforms allow for remote triage consultation and follow-up care particularly useful for reaching semi-urban or rural peripheries where specialist care is scarce. This digital transformation empowers the dentist to extend their reach beyond the physical walls of their clinic enhancing accessibility.</w:t>
      </w:r>
    </w:p>
    <w:bookmarkEnd w:id="25"/>
    <w:bookmarkStart w:id="26" w:name="focus-on-oral-cancer-screening"/>
    <w:p>
      <w:pPr>
        <w:pStyle w:val="Heading3"/>
      </w:pPr>
      <w:r>
        <w:t xml:space="preserve">4.4 Focus on Oral Cancer Screening</w:t>
      </w:r>
    </w:p>
    <w:p>
      <w:pPr>
        <w:pStyle w:val="FirstParagraph"/>
      </w:pPr>
      <w:r>
        <w:t xml:space="preserve">Mumbai has a notable prevalence of oral cancer often linked to tobacco and areca nut chewing habits prevalent in specific communities. Dentists act as critical first responders in this arena through early visual screening and referral pathways. Public awareness campaigns led by dental associations have been instrumental in reducing mortality rates through early detection.</w:t>
      </w:r>
    </w:p>
    <w:bookmarkEnd w:id="26"/>
    <w:bookmarkEnd w:id="27"/>
    <w:bookmarkStart w:id="28" w:name="recommendations-for-policy-and-practice"/>
    <w:p>
      <w:pPr>
        <w:pStyle w:val="Heading2"/>
      </w:pPr>
      <w:r>
        <w:t xml:space="preserve">5. Recommendations for Policy and Practice</w:t>
      </w:r>
    </w:p>
    <w:p>
      <w:pPr>
        <w:pStyle w:val="FirstParagraph"/>
      </w:pPr>
      <w:r>
        <w:t xml:space="preserve">To fully harness the potential of dentistry in urban settings several strategic interventions are recommended:</w:t>
      </w:r>
    </w:p>
    <w:p>
      <w:pPr>
        <w:numPr>
          <w:ilvl w:val="0"/>
          <w:numId w:val="1002"/>
        </w:numPr>
        <w:pStyle w:val="Compact"/>
      </w:pPr>
      <w:r>
        <w:rPr>
          <w:bCs/>
          <w:b/>
        </w:rPr>
        <w:t xml:space="preserve">Curriculum Reform:</w:t>
      </w:r>
    </w:p>
    <w:p>
      <w:pPr>
        <w:numPr>
          <w:ilvl w:val="0"/>
          <w:numId w:val="1002"/>
        </w:numPr>
        <w:pStyle w:val="Compact"/>
      </w:pPr>
      <w:r>
        <w:rPr>
          <w:bCs/>
          <w:b/>
        </w:rPr>
        <w:t xml:space="preserve">Incentivization for Public Sector Roles:</w:t>
      </w:r>
    </w:p>
    <w:p>
      <w:pPr>
        <w:numPr>
          <w:ilvl w:val="0"/>
          <w:numId w:val="1002"/>
        </w:numPr>
        <w:pStyle w:val="Compact"/>
      </w:pPr>
      <w:r>
        <w:rPr>
          <w:bCs/>
          <w:b/>
        </w:rPr>
        <w:t xml:space="preserve">Insurance Penetration:</w:t>
      </w:r>
    </w:p>
    <w:p>
      <w:pPr>
        <w:numPr>
          <w:ilvl w:val="0"/>
          <w:numId w:val="1002"/>
        </w:numPr>
        <w:pStyle w:val="Compact"/>
      </w:pPr>
      <w:r>
        <w:rPr>
          <w:bCs/>
          <w:b/>
        </w:rPr>
        <w:t xml:space="preserve">Literature-Based Guidelines:</w:t>
      </w:r>
    </w:p>
    <w:bookmarkEnd w:id="28"/>
    <w:bookmarkStart w:id="29" w:name="conclusion"/>
    <w:p>
      <w:pPr>
        <w:pStyle w:val="Heading2"/>
      </w:pPr>
      <w:r>
        <w:t xml:space="preserve">6. Conclusion</w:t>
      </w:r>
    </w:p>
    <w:p>
      <w:pPr>
        <w:pStyle w:val="FirstParagraph"/>
      </w:pPr>
      <w:r>
        <w:t xml:space="preserve">The dentist in India Mumbai stands at a crossroads. No longer merely a technician addressing dental ailments they are emerging as vital components of the broader public health infrastructure. The unique pressures of living in one of the world’s most dynamic megacities necessitate an adaptive proactive and integrated approach to oral care.</w:t>
      </w:r>
    </w:p>
    <w:p>
      <w:pPr>
        <w:pStyle w:val="BodyText"/>
      </w:pPr>
      <w:r>
        <w:t xml:space="preserve">As urbanization accelerates and lifestyle diseases proliferate the capacity to manage oral health will directly influence overall community well-being. It is imperative that policymakers educators patients and healthcare administrators collaborate to elevate the status of dentistry recognizing it as an indispensable pillar of holistic health. By embracing preventive strategies technological innovation and interdisciplinary collaboration the dentist can significantly contribute to a healthier more productive population in India Mumbai.</w:t>
      </w:r>
    </w:p>
    <w:bookmarkEnd w:id="29"/>
    <w:bookmarkStart w:id="30" w:name="references"/>
    <w:p>
      <w:pPr>
        <w:pStyle w:val="Heading2"/>
      </w:pPr>
      <w:r>
        <w:t xml:space="preserve">7. References</w:t>
      </w:r>
    </w:p>
    <w:p>
      <w:pPr>
        <w:numPr>
          <w:ilvl w:val="0"/>
          <w:numId w:val="1003"/>
        </w:numPr>
        <w:pStyle w:val="Compact"/>
      </w:pPr>
      <w:r>
        <w:t xml:space="preserve">National Oral Health Survey and Fluoride Mapping 2019 Ministry of Health Family Welfare Government of India.</w:t>
      </w:r>
    </w:p>
    <w:p>
      <w:pPr>
        <w:numPr>
          <w:ilvl w:val="0"/>
          <w:numId w:val="1003"/>
        </w:numPr>
        <w:pStyle w:val="Compact"/>
      </w:pPr>
      <w:r>
        <w:t xml:space="preserve">Maharashtra State Dental Council Annual Report on Dental Infrastructure Mumbai Region (2023).</w:t>
      </w:r>
    </w:p>
    <w:p>
      <w:pPr>
        <w:numPr>
          <w:ilvl w:val="0"/>
          <w:numId w:val="1003"/>
        </w:numPr>
        <w:pStyle w:val="Compact"/>
      </w:pPr>
      <w:r>
        <w:t xml:space="preserve">Patel J et al. "Prevalence of Periodontal Disease in Urban Indian Adults: A Cross-Sectional Study." Journal of Indian Society of Periodontology 45(2) 112-119.</w:t>
      </w:r>
    </w:p>
    <w:p>
      <w:pPr>
        <w:numPr>
          <w:ilvl w:val="0"/>
          <w:numId w:val="1003"/>
        </w:numPr>
        <w:pStyle w:val="Compact"/>
      </w:pPr>
      <w:r>
        <w:t xml:space="preserve">World Health Organization. "Global Oral Health Status Report: Towards Universal Health Coverage for Oral Health by 2030." Geneva WHO (2022).</w:t>
      </w:r>
    </w:p>
    <w:p>
      <w:pPr>
        <w:numPr>
          <w:ilvl w:val="0"/>
          <w:numId w:val="1003"/>
        </w:numPr>
        <w:pStyle w:val="Compact"/>
      </w:pPr>
      <w:r>
        <w:t xml:space="preserve">Municipal Corporation of Greater Mumbai. "Integrated Disease Surveillance Programme: Non-Communicable Diseases in Urban Slums (Annual Review)." MCGM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the Urban Healthcare Ecosystem of India Mumbai</dc:title>
  <dc:creator/>
  <dc:language>en</dc:language>
  <cp:keywords/>
  <dcterms:created xsi:type="dcterms:W3CDTF">2026-07-29T07:45:05Z</dcterms:created>
  <dcterms:modified xsi:type="dcterms:W3CDTF">2026-07-29T07:45:05Z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