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Kuwait</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bookmarkStart w:id="28" w:name="X1db0f080c2046f7bd53015cbc8262b30dd54d56"/>
    <w:p>
      <w:pPr>
        <w:pStyle w:val="Heading1"/>
      </w:pPr>
      <w:r>
        <w:t xml:space="preserve">The Evolving Role of the Dentist in Modern Kuwait Kuwait City: A Conference Paper</w:t>
      </w:r>
    </w:p>
    <w:p>
      <w:pPr>
        <w:pStyle w:val="FirstParagraph"/>
      </w:pPr>
      <w:r>
        <w:rPr>
          <w:bCs/>
          <w:b/>
        </w:rPr>
        <w:t xml:space="preserve">Presentation at the International Dental Health Symposium</w:t>
      </w:r>
      <w:r>
        <w:br/>
      </w:r>
      <w:r>
        <w:rPr>
          <w:bCs/>
          <w:b/>
        </w:rPr>
        <w:t xml:space="preserve">Focus Region: Kuwait, specifically addressing healthcare dynamics in Kuwait Kuwait City</w:t>
      </w:r>
    </w:p>
    <w:bookmarkStart w:id="20" w:name="abstract"/>
    <w:p>
      <w:pPr>
        <w:pStyle w:val="Heading2"/>
      </w:pPr>
      <w:r>
        <w:rPr>
          <w:bCs/>
          <w:b/>
        </w:rPr>
        <w:t xml:space="preserve">Abstract</w:t>
      </w:r>
    </w:p>
    <w:p>
      <w:pPr>
        <w:pStyle w:val="FirstParagraph"/>
      </w:pPr>
      <w:r>
        <w:t xml:space="preserve">This paper explores the critical intersection of modern dental practices, public health initiatives, and the specific socio-cultural context of Kuwait. Focusing on the capital region, identified here as Kuwait Kuwait City for precise geographic delineation in healthcare logistics, we examine how the contemporary</w:t>
      </w:r>
      <w:r>
        <w:t xml:space="preserve"> </w:t>
      </w:r>
      <w:r>
        <w:rPr>
          <w:bCs/>
          <w:b/>
        </w:rPr>
        <w:t xml:space="preserve">Dentist</w:t>
      </w:r>
      <w:r>
        <w:t xml:space="preserve"> </w:t>
      </w:r>
      <w:r>
        <w:t xml:space="preserve">serves not merely as a provider of clinical care but as a cornerstone of community wellness. As</w:t>
      </w:r>
      <w:r>
        <w:t xml:space="preserve"> </w:t>
      </w:r>
      <w:r>
        <w:rPr>
          <w:bCs/>
          <w:b/>
        </w:rPr>
        <w:t xml:space="preserve">Kuwait Kuwati City</w:t>
      </w:r>
      <w:r>
        <w:t xml:space="preserve"> </w:t>
      </w:r>
      <w:r>
        <w:t xml:space="preserve">undergoes rapid urbanization and demographic shifts, the demand for advanced dental services has surged. This conference paper outlines current challenges, technological integrations, and preventive strategies that are reshaping the dental landscape in this dynamic Gulf metropolis.</w:t>
      </w:r>
    </w:p>
    <w:bookmarkEnd w:id="20"/>
    <w:bookmarkStart w:id="21" w:name="introduction"/>
    <w:p>
      <w:pPr>
        <w:pStyle w:val="Heading2"/>
      </w:pPr>
      <w:r>
        <w:t xml:space="preserve">1. Introduction</w:t>
      </w:r>
    </w:p>
    <w:p>
      <w:pPr>
        <w:pStyle w:val="FirstParagraph"/>
      </w:pPr>
      <w:r>
        <w:t xml:space="preserve">The health of a nation is often reflected in the health of its citizens' mouths. In recent decades, the Sultanate has seen significant strides in healthcare infrastructure, yet oral health remains a critical area requiring sustained attention and specialized care. This paper specifically addresses the operational and clinical environment within</w:t>
      </w:r>
      <w:r>
        <w:t xml:space="preserve"> </w:t>
      </w:r>
      <w:r>
        <w:rPr>
          <w:bCs/>
          <w:b/>
        </w:rPr>
        <w:t xml:space="preserve">Kuwait Kuwait City</w:t>
      </w:r>
      <w:r>
        <w:t xml:space="preserve">, a dense urban hub where medical accessibility meets high patient expectations.</w:t>
      </w:r>
    </w:p>
    <w:p>
      <w:pPr>
        <w:pStyle w:val="BodyText"/>
      </w:pPr>
      <w:r>
        <w:t xml:space="preserve">The role of the</w:t>
      </w:r>
      <w:r>
        <w:t xml:space="preserve"> </w:t>
      </w:r>
      <w:r>
        <w:rPr>
          <w:bCs/>
          <w:b/>
        </w:rPr>
        <w:t xml:space="preserve">Dentist</w:t>
      </w:r>
      <w:r>
        <w:t xml:space="preserve"> </w:t>
      </w:r>
      <w:r>
        <w:t xml:space="preserve">in this region has expanded significantly beyond traditional restorative procedures. Today, dental professionals are expected to engage in holistic health practices, incorporating digital diagnostics, tele-dentistry, and culturally competent care models. For the stakeholders involved in healthcare policy and private practice within</w:t>
      </w:r>
      <w:r>
        <w:t xml:space="preserve"> </w:t>
      </w:r>
      <w:r>
        <w:rPr>
          <w:bCs/>
          <w:b/>
        </w:rPr>
        <w:t xml:space="preserve">Kuwait Kuwait City</w:t>
      </w:r>
      <w:r>
        <w:t xml:space="preserve">, understanding these evolving dynamics is essential for ensuring equitable access to quality dental services.</w:t>
      </w:r>
    </w:p>
    <w:bookmarkEnd w:id="21"/>
    <w:bookmarkStart w:id="22" w:name="X511d1ccaf43c97c4385dbadb67351a3302ad29e"/>
    <w:p>
      <w:pPr>
        <w:pStyle w:val="Heading2"/>
      </w:pPr>
      <w:r>
        <w:t xml:space="preserve">2. The Demographic Landscape of Kuwait Kuwait City</w:t>
      </w:r>
    </w:p>
    <w:p>
      <w:pPr>
        <w:pStyle w:val="FirstParagraph"/>
      </w:pPr>
      <w:r>
        <w:rPr>
          <w:bCs/>
          <w:b/>
        </w:rPr>
        <w:t xml:space="preserve">Kuwait Kuwait City</w:t>
      </w:r>
      <w:r>
        <w:t xml:space="preserve"> </w:t>
      </w:r>
      <w:r>
        <w:t xml:space="preserve">serves as the economic and administrative heart of the nation. Its diverse population, comprising both citizens and a substantial expatriate workforce, presents unique challenges for healthcare providers. The density of this urban area necessitates efficient clinic management systems and rapid response protocols for emergency dental care.</w:t>
      </w:r>
    </w:p>
    <w:p>
      <w:pPr>
        <w:pStyle w:val="BodyText"/>
      </w:pPr>
      <w:r>
        <w:t xml:space="preserve">In this context, the</w:t>
      </w:r>
      <w:r>
        <w:t xml:space="preserve"> </w:t>
      </w:r>
      <w:r>
        <w:rPr>
          <w:bCs/>
          <w:b/>
        </w:rPr>
        <w:t xml:space="preserve">Dentist</w:t>
      </w:r>
      <w:r>
        <w:t xml:space="preserve"> </w:t>
      </w:r>
      <w:r>
        <w:t xml:space="preserve">must possess not only technical proficiency but also cross-cultural communication skills. Patients in</w:t>
      </w:r>
      <w:r>
        <w:t xml:space="preserve"> </w:t>
      </w:r>
      <w:r>
        <w:rPr>
          <w:bCs/>
          <w:b/>
        </w:rPr>
        <w:t xml:space="preserve">Kuwait Kuwait City</w:t>
      </w:r>
      <w:r>
        <w:t xml:space="preserve"> </w:t>
      </w:r>
      <w:r>
        <w:t xml:space="preserve">come from various linguistic and cultural backgrounds, requiring a dental practice environment that is inclusive and adaptable. Furthermore, the hot climate of the region influences dietary habits, often leading to higher consumption of sugary beverages and snacks among children, which directly correlates with increased caries rates. This demographic reality mandates that dentists in</w:t>
      </w:r>
      <w:r>
        <w:t xml:space="preserve"> </w:t>
      </w:r>
      <w:r>
        <w:rPr>
          <w:bCs/>
          <w:b/>
        </w:rPr>
        <w:t xml:space="preserve">Kuwait Kuwait City</w:t>
      </w:r>
      <w:r>
        <w:t xml:space="preserve"> </w:t>
      </w:r>
      <w:r>
        <w:t xml:space="preserve">prioritize preventive education alongside treatment.</w:t>
      </w:r>
    </w:p>
    <w:bookmarkEnd w:id="22"/>
    <w:bookmarkStart w:id="23" w:name="Xc64f7ea1ddc5a93edb864f5f08b1da0cf1e41e8"/>
    <w:p>
      <w:pPr>
        <w:pStyle w:val="Heading2"/>
      </w:pPr>
      <w:r>
        <w:t xml:space="preserve">3. Technological Integration and Digital Dentistry</w:t>
      </w:r>
    </w:p>
    <w:p>
      <w:pPr>
        <w:pStyle w:val="FirstParagraph"/>
      </w:pPr>
      <w:r>
        <w:t xml:space="preserve">The adoption of digital technologies in dental practices within</w:t>
      </w:r>
      <w:r>
        <w:t xml:space="preserve"> </w:t>
      </w:r>
      <w:r>
        <w:rPr>
          <w:bCs/>
          <w:b/>
        </w:rPr>
        <w:t xml:space="preserve">Kuwait Kuwait City</w:t>
      </w:r>
      <w:r>
        <w:t xml:space="preserve"> </w:t>
      </w:r>
      <w:r>
        <w:t xml:space="preserve">has accelerated post-pandemic. Intraoral scanners, CAD/CAM (Computer-Aided Design/Computer-Aided Manufacturing) systems, and 3D printing are no longer luxury additions but standard expectations for high-quality care. For the modern</w:t>
      </w:r>
      <w:r>
        <w:t xml:space="preserve"> </w:t>
      </w:r>
      <w:r>
        <w:rPr>
          <w:bCs/>
          <w:b/>
        </w:rPr>
        <w:t xml:space="preserve">Dentist</w:t>
      </w:r>
      <w:r>
        <w:t xml:space="preserve">, mastery of these tools is crucial to providing accurate diagnoses and efficient treatments.</w:t>
      </w:r>
    </w:p>
    <w:p>
      <w:pPr>
        <w:pStyle w:val="BodyText"/>
      </w:pPr>
      <w:r>
        <w:t xml:space="preserve">Institutions across</w:t>
      </w:r>
      <w:r>
        <w:t xml:space="preserve"> </w:t>
      </w:r>
      <w:r>
        <w:rPr>
          <w:bCs/>
          <w:b/>
        </w:rPr>
        <w:t xml:space="preserve">Kuwait Kuwait City</w:t>
      </w:r>
      <w:r>
        <w:t xml:space="preserve"> </w:t>
      </w:r>
      <w:r>
        <w:t xml:space="preserve">are increasingly integrating AI-driven diagnostics to detect early signs of periodontal disease and oral cancer. These technologies allow the</w:t>
      </w:r>
      <w:r>
        <w:t xml:space="preserve"> </w:t>
      </w:r>
      <w:r>
        <w:rPr>
          <w:bCs/>
          <w:b/>
        </w:rPr>
        <w:t xml:space="preserve">Dentist</w:t>
      </w:r>
      <w:r>
        <w:t xml:space="preserve"> </w:t>
      </w:r>
      <w:r>
        <w:t xml:space="preserve">to offer personalized care plans that address individual patient needs with greater precision. The integration of these advanced systems supports the broader goal of improving public health outcomes in a city that demands cutting-edge medical facilities.</w:t>
      </w:r>
    </w:p>
    <w:bookmarkEnd w:id="23"/>
    <w:bookmarkStart w:id="24" w:name="X5d24b52942bffdd9946d06cd20ca10049917d7d"/>
    <w:p>
      <w:pPr>
        <w:pStyle w:val="Heading2"/>
      </w:pPr>
      <w:r>
        <w:t xml:space="preserve">4. Preventive Care and Public Health Initiatives</w:t>
      </w:r>
    </w:p>
    <w:p>
      <w:pPr>
        <w:pStyle w:val="FirstParagraph"/>
      </w:pPr>
      <w:r>
        <w:t xml:space="preserve">A significant portion of dental practice in</w:t>
      </w:r>
      <w:r>
        <w:t xml:space="preserve"> </w:t>
      </w:r>
      <w:r>
        <w:rPr>
          <w:bCs/>
          <w:b/>
        </w:rPr>
        <w:t xml:space="preserve">Kuwait Kuwait City</w:t>
      </w:r>
      <w:r>
        <w:t xml:space="preserve"> </w:t>
      </w:r>
      <w:r>
        <w:t xml:space="preserve">is shifting towards prevention rather than reaction. Government-led initiatives, in collaboration with private sector clinics, aim to reduce the prevalence of oral diseases among school-aged children. The</w:t>
      </w:r>
      <w:r>
        <w:t xml:space="preserve"> </w:t>
      </w:r>
      <w:r>
        <w:rPr>
          <w:bCs/>
          <w:b/>
        </w:rPr>
        <w:t xml:space="preserve">Dentist</w:t>
      </w:r>
      <w:r>
        <w:t xml:space="preserve"> </w:t>
      </w:r>
      <w:r>
        <w:t xml:space="preserve">plays a pivotal role as an educator, working within schools and community centers to promote proper hygiene practices.</w:t>
      </w:r>
    </w:p>
    <w:p>
      <w:pPr>
        <w:pStyle w:val="BodyText"/>
      </w:pPr>
      <w:r>
        <w:t xml:space="preserve">In</w:t>
      </w:r>
      <w:r>
        <w:t xml:space="preserve"> </w:t>
      </w:r>
      <w:r>
        <w:rPr>
          <w:bCs/>
          <w:b/>
        </w:rPr>
        <w:t xml:space="preserve">Kuwait Kuwait City</w:t>
      </w:r>
      <w:r>
        <w:t xml:space="preserve">, where urban planning often includes extensive shopping malls and recreational centers, opportunities for public health campaigns are abundant. Dental professionals are encouraged to partner with local authorities to distribute fluoride varnishes and conduct sealant programs in primary schools. These efforts are vital in mitigating the impact of dietary habits prevalent in the region's food culture.</w:t>
      </w:r>
    </w:p>
    <w:bookmarkEnd w:id="24"/>
    <w:bookmarkStart w:id="25" w:name="challenges-and-future-directions"/>
    <w:p>
      <w:pPr>
        <w:pStyle w:val="Heading2"/>
      </w:pPr>
      <w:r>
        <w:t xml:space="preserve">5. Challenges and Future Directions</w:t>
      </w:r>
    </w:p>
    <w:p>
      <w:pPr>
        <w:pStyle w:val="FirstParagraph"/>
      </w:pPr>
      <w:r>
        <w:t xml:space="preserve">Despite advancements, several challenges persist for dental practitioners in</w:t>
      </w:r>
      <w:r>
        <w:t xml:space="preserve"> </w:t>
      </w:r>
      <w:r>
        <w:rPr>
          <w:bCs/>
          <w:b/>
        </w:rPr>
        <w:t xml:space="preserve">Kuwait Kuwait City</w:t>
      </w:r>
      <w:r>
        <w:t xml:space="preserve">. Issues such as high operational costs, regulatory compliance, and the need for continuous professional development remain significant. Additionally, ensuring equitable access to dental care for all residents of</w:t>
      </w:r>
      <w:r>
        <w:t xml:space="preserve"> </w:t>
      </w:r>
      <w:r>
        <w:rPr>
          <w:bCs/>
          <w:b/>
        </w:rPr>
        <w:t xml:space="preserve">Kuwait Kuwait City</w:t>
      </w:r>
      <w:r>
        <w:t xml:space="preserve">, regardless of socioeconomic status, requires collaborative efforts between public health agencies and private enterprises.</w:t>
      </w:r>
    </w:p>
    <w:p>
      <w:pPr>
        <w:pStyle w:val="BodyText"/>
      </w:pPr>
      <w:r>
        <w:t xml:space="preserve">The future of dentistry in this region lies in specialization and interdisciplinary collaboration. Oral-systemic health links are becoming more apparent, prompting the</w:t>
      </w:r>
      <w:r>
        <w:t xml:space="preserve"> </w:t>
      </w:r>
      <w:r>
        <w:rPr>
          <w:bCs/>
          <w:b/>
        </w:rPr>
        <w:t xml:space="preserve">Dentist</w:t>
      </w:r>
      <w:r>
        <w:t xml:space="preserve"> </w:t>
      </w:r>
      <w:r>
        <w:t xml:space="preserve">to collaborate closely with physicians managing diabetes and cardiovascular diseases. In a city like</w:t>
      </w:r>
      <w:r>
        <w:t xml:space="preserve"> </w:t>
      </w:r>
      <w:r>
        <w:rPr>
          <w:bCs/>
          <w:b/>
        </w:rPr>
        <w:t xml:space="preserve">Kuwait Kuwait City</w:t>
      </w:r>
      <w:r>
        <w:t xml:space="preserve">, where lifestyle-related chronic conditions are rising, this holistic approach is not just beneficial but necessary.</w:t>
      </w:r>
    </w:p>
    <w:bookmarkEnd w:id="25"/>
    <w:bookmarkStart w:id="26" w:name="conclusion"/>
    <w:p>
      <w:pPr>
        <w:pStyle w:val="Heading2"/>
      </w:pPr>
      <w:r>
        <w:t xml:space="preserve">6. Conclusion</w:t>
      </w:r>
    </w:p>
    <w:p>
      <w:pPr>
        <w:pStyle w:val="FirstParagraph"/>
      </w:pPr>
      <w:r>
        <w:t xml:space="preserve">In conclusion, the practice of dentistry in</w:t>
      </w:r>
      <w:r>
        <w:t xml:space="preserve"> </w:t>
      </w:r>
      <w:r>
        <w:rPr>
          <w:bCs/>
          <w:b/>
        </w:rPr>
        <w:t xml:space="preserve">Kuwait Kuwait City</w:t>
      </w:r>
      <w:r>
        <w:t xml:space="preserve"> </w:t>
      </w:r>
      <w:r>
        <w:t xml:space="preserve">is undergoing a transformative phase. The modern</w:t>
      </w:r>
      <w:r>
        <w:t xml:space="preserve"> </w:t>
      </w:r>
      <w:r>
        <w:rPr>
          <w:bCs/>
          <w:b/>
        </w:rPr>
        <w:t xml:space="preserve">Dentist</w:t>
      </w:r>
      <w:r>
        <w:t xml:space="preserve"> </w:t>
      </w:r>
      <w:r>
        <w:t xml:space="preserve">is an integral part of the broader healthcare ecosystem, leveraging technology, education, and community engagement to improve oral health outcomes. As</w:t>
      </w:r>
    </w:p>
    <w:p>
      <w:pPr>
        <w:pStyle w:val="BodyText"/>
      </w:pPr>
      <w:r>
        <w:t xml:space="preserve">Kuwait Kuwait City continues to develop as a global hub for commerce and culture in the Middle East, its dental infrastructure must evolve in tandem.</w:t>
      </w:r>
    </w:p>
    <w:p>
      <w:pPr>
        <w:pStyle w:val="BodyText"/>
      </w:pPr>
      <w:r>
        <w:t xml:space="preserve">We urge stakeholders—policy makers, academic institutions, and private practitioners—to focus on sustainable growth strategies that enhance access to care. By prioritizing the professional development of every</w:t>
      </w:r>
      <w:r>
        <w:t xml:space="preserve"> </w:t>
      </w:r>
      <w:r>
        <w:rPr>
          <w:bCs/>
          <w:b/>
        </w:rPr>
        <w:t xml:space="preserve">Dentist</w:t>
      </w:r>
      <w:r>
        <w:t xml:space="preserve"> </w:t>
      </w:r>
      <w:r>
        <w:t xml:space="preserve">serving this vibrant city, we ensure that</w:t>
      </w:r>
      <w:r>
        <w:t xml:space="preserve"> </w:t>
      </w:r>
      <w:r>
        <w:rPr>
          <w:bCs/>
          <w:b/>
        </w:rPr>
        <w:t xml:space="preserve">Kuwait Kuwait City</w:t>
      </w:r>
      <w:r>
        <w:t xml:space="preserve"> </w:t>
      </w:r>
      <w:r>
        <w:t xml:space="preserve">remains a leader in regional healthcare excellence. The synergy between advanced dental science and community-focused public health will define the next era of oral wellness in this dynamic urban landscape.</w:t>
      </w:r>
    </w:p>
    <w:bookmarkEnd w:id="26"/>
    <w:bookmarkStart w:id="27" w:name="references"/>
    <w:p>
      <w:pPr>
        <w:pStyle w:val="Heading2"/>
      </w:pPr>
      <w:r>
        <w:rPr>
          <w:bCs/>
          <w:b/>
        </w:rPr>
        <w:t xml:space="preserve">References</w:t>
      </w:r>
    </w:p>
    <w:p>
      <w:pPr>
        <w:numPr>
          <w:ilvl w:val="0"/>
          <w:numId w:val="1001"/>
        </w:numPr>
        <w:pStyle w:val="Compact"/>
      </w:pPr>
      <w:r>
        <w:t xml:space="preserve">National Health Information Center, Kuwait. (2023). Annual Statistical Report on Oral Health.</w:t>
      </w:r>
    </w:p>
    <w:p>
      <w:pPr>
        <w:numPr>
          <w:ilvl w:val="0"/>
          <w:numId w:val="1001"/>
        </w:numPr>
        <w:pStyle w:val="Compact"/>
      </w:pPr>
      <w:r>
        <w:t xml:space="preserve">Gulf Journal of Dental Research. (2024). "Technological Adoption Rates in Private Clinics: A Case Study of Urban Centers."</w:t>
      </w:r>
    </w:p>
    <w:p>
      <w:pPr>
        <w:numPr>
          <w:ilvl w:val="0"/>
          <w:numId w:val="1001"/>
        </w:numPr>
        <w:pStyle w:val="Compact"/>
      </w:pPr>
      <w:r>
        <w:t xml:space="preserve">Ministry of Health, State of Kuwait. (2023). Strategic Plan for Healthcare Services in Greater Kuwait Area.</w:t>
      </w:r>
    </w:p>
    <w:p>
      <w:pPr>
        <w:numPr>
          <w:ilvl w:val="0"/>
          <w:numId w:val="1001"/>
        </w:numPr>
        <w:pStyle w:val="Compact"/>
      </w:pPr>
      <w:r>
        <w:t xml:space="preserve">Kuwait Dental Association. (2024). Guidelines for Preventive Care and Community Outreach Programs.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Modern Kuwait Kuwait City: A Conference Paper</dc:title>
  <dc:creator/>
  <dc:language>en</dc:language>
  <cp:keywords/>
  <dcterms:created xsi:type="dcterms:W3CDTF">2026-07-29T14:07:07Z</dcterms:created>
  <dcterms:modified xsi:type="dcterms:W3CDTF">2026-07-29T14:07:07Z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