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26" w:name="Xe5ebd7415d8183317622b55eb43345ff495d76a"/>
    <w:p>
      <w:pPr>
        <w:pStyle w:val="Heading1"/>
      </w:pPr>
      <w:r>
        <w:t xml:space="preserve">The Evolving Role of the Dietitian in Healthcare Systems: A Case Study from Australia Melbourne</w:t>
      </w:r>
    </w:p>
    <w:p>
      <w:pPr>
        <w:pStyle w:val="FirstParagraph"/>
      </w:pPr>
      <w:r>
        <w:t xml:space="preserve">Jane Doe, PhD</w:t>
      </w:r>
      <w:r>
        <w:br/>
      </w:r>
      <w:r>
        <w:t xml:space="preserve">Department of Nutrition and Public Health</w:t>
      </w:r>
      <w:r>
        <w:br/>
      </w:r>
      <w:r>
        <w:t xml:space="preserve">University of Melbourne, Victoria, Australia</w:t>
      </w:r>
    </w:p>
    <w:p>
      <w:pPr>
        <w:pStyle w:val="BodyText"/>
      </w:pPr>
      <w:r>
        <w:rPr>
          <w:bCs/>
          <w:b/>
        </w:rPr>
        <w:t xml:space="preserve">Abstract:</w:t>
      </w:r>
      <w:r>
        <w:br/>
      </w:r>
      <w:r>
        <w:t xml:space="preserve">The landscape of nutritional care is undergoing significant transformation globally, but no region illustrates this shift as vividly as Australia Melbourne. As chronic diseases become increasingly prevalent within the Australian population, the role of the</w:t>
      </w:r>
      <w:r>
        <w:t xml:space="preserve"> </w:t>
      </w:r>
      <w:r>
        <w:rPr>
          <w:bCs/>
          <w:b/>
        </w:rPr>
        <w:t xml:space="preserve">Dietitian</w:t>
      </w:r>
      <w:r>
        <w:t xml:space="preserve"> </w:t>
      </w:r>
      <w:r>
        <w:t xml:space="preserve">has expanded from traditional meal planning to becoming a critical component of primary and secondary healthcare. This paper examines the multifaceted contributions of dietitians in</w:t>
      </w:r>
      <w:r>
        <w:t xml:space="preserve"> </w:t>
      </w:r>
      <w:r>
        <w:rPr>
          <w:bCs/>
          <w:b/>
        </w:rPr>
        <w:t xml:space="preserve">Australia Melbourne</w:t>
      </w:r>
      <w:r>
        <w:t xml:space="preserve">, analyzing data from local health initiatives and community programs. We argue that integrating dietetic services more deeply into the Australian healthcare system is essential for mitigating the rising burden of non-communicable diseases, improving patient outcomes, and reducing long-term healthcare costs specific to the</w:t>
      </w:r>
      <w:r>
        <w:t xml:space="preserve"> </w:t>
      </w:r>
      <w:r>
        <w:rPr>
          <w:bCs/>
          <w:b/>
        </w:rPr>
        <w:t xml:space="preserve">Australia Melbourne</w:t>
      </w:r>
      <w:r>
        <w:t xml:space="preserve"> </w:t>
      </w:r>
      <w:r>
        <w:t xml:space="preserve">demographic.</w:t>
      </w:r>
    </w:p>
    <w:p>
      <w:pPr>
        <w:pStyle w:val="BodyText"/>
      </w:pPr>
      <w:r>
        <w:rPr>
          <w:bCs/>
          <w:b/>
        </w:rPr>
        <w:t xml:space="preserve">Keywords:</w:t>
      </w:r>
      <w:r>
        <w:br/>
      </w:r>
      <w:r>
        <w:t xml:space="preserve">Dietitian; Australia Melbourne; Nutritional Therapy; Public Health Policy; Chronic Disease Management; Dietary Guidelines.</w:t>
      </w:r>
    </w:p>
    <w:bookmarkStart w:id="20" w:name="i.-introduction"/>
    <w:p>
      <w:pPr>
        <w:pStyle w:val="Heading2"/>
      </w:pPr>
      <w:r>
        <w:t xml:space="preserve">I. Introduction</w:t>
      </w:r>
    </w:p>
    <w:p>
      <w:pPr>
        <w:pStyle w:val="FirstParagraph"/>
      </w:pPr>
      <w:r>
        <w:t xml:space="preserve">The intersection of public health policy and clinical nutrition has never been more critical than in the contemporary era. In Australia Melbourne, a city characterized by its vibrant multicultural population and high rate of urbanization, dietary habits play a pivotal role in determining community health outcomes. While the term "Dietitian" is often colloquially associated with weight management or aesthetic concerns, its professional definition encompasses a rigorous scientific approach to food and nutrition as medicine. This paper aims to explore the specific context of dietetic practice within</w:t>
      </w:r>
      <w:r>
        <w:t xml:space="preserve"> </w:t>
      </w:r>
      <w:r>
        <w:rPr>
          <w:bCs/>
          <w:b/>
        </w:rPr>
        <w:t xml:space="preserve">Australia Melbourne</w:t>
      </w:r>
      <w:r>
        <w:t xml:space="preserve">, highlighting how local challenges and opportunities shape the delivery of nutritional care.</w:t>
      </w:r>
    </w:p>
    <w:p>
      <w:pPr>
        <w:pStyle w:val="BodyText"/>
      </w:pPr>
      <w:r>
        <w:t xml:space="preserve">Recent epidemiological data from Victoria indicates a steady rise in lifestyle-related conditions, including type 2 diabetes, cardiovascular disease, and obesity. In response to these trends, health authorities in</w:t>
      </w:r>
      <w:r>
        <w:t xml:space="preserve"> </w:t>
      </w:r>
      <w:r>
        <w:rPr>
          <w:bCs/>
          <w:b/>
        </w:rPr>
        <w:t xml:space="preserve">Australia Melbourne</w:t>
      </w:r>
      <w:r>
        <w:t xml:space="preserve"> </w:t>
      </w:r>
      <w:r>
        <w:t xml:space="preserve">are increasingly turning to evidence-based nutritional interventions. The registered Dietitian stands at the forefront of this movement, serving as both a clinician and an educator. However, barriers such as funding limitations within the Medicare system and public misconceptions regarding dietary advice persist. This study seeks to address these gaps by analyzing current practices in</w:t>
      </w:r>
      <w:r>
        <w:t xml:space="preserve"> </w:t>
      </w:r>
      <w:r>
        <w:rPr>
          <w:bCs/>
          <w:b/>
        </w:rPr>
        <w:t xml:space="preserve">Australia Melbourne</w:t>
      </w:r>
      <w:r>
        <w:t xml:space="preserve"> </w:t>
      </w:r>
      <w:r>
        <w:t xml:space="preserve">and proposing frameworks for enhanced integration of dietetic services into mainstream healthcare.</w:t>
      </w:r>
    </w:p>
    <w:bookmarkEnd w:id="20"/>
    <w:bookmarkStart w:id="21" w:name="X2156fe3ee59e9fe8e2579261308a5b121411aae"/>
    <w:p>
      <w:pPr>
        <w:pStyle w:val="Heading2"/>
      </w:pPr>
      <w:r>
        <w:t xml:space="preserve">II. The Professional Landscape of the Dietitian in Australia Melbourne</w:t>
      </w:r>
    </w:p>
    <w:p>
      <w:pPr>
        <w:pStyle w:val="FirstParagraph"/>
      </w:pPr>
      <w:r>
        <w:t xml:space="preserve">To understand the impact of nutritional interventions, one must first define the professional scope available in</w:t>
      </w:r>
      <w:r>
        <w:t xml:space="preserve"> </w:t>
      </w:r>
      <w:r>
        <w:rPr>
          <w:bCs/>
          <w:b/>
        </w:rPr>
        <w:t xml:space="preserve">Australia Melbourne</w:t>
      </w:r>
      <w:r>
        <w:t xml:space="preserve">. In this region, a qualified Dietitian is a health professional who has completed an accredited university degree and is registered with the Nutrition Society of Australia (NSA) or holds credentials from Dietitians Australia. Unlike general nutritionists, who may have varying levels of regulatory oversight, the Dietitian in</w:t>
      </w:r>
      <w:r>
        <w:t xml:space="preserve"> </w:t>
      </w:r>
      <w:r>
        <w:rPr>
          <w:bCs/>
          <w:b/>
        </w:rPr>
        <w:t xml:space="preserve">Australia Melbourne</w:t>
      </w:r>
      <w:r>
        <w:t xml:space="preserve"> </w:t>
      </w:r>
      <w:r>
        <w:t xml:space="preserve">operates under strict ethical and clinical guidelines. This distinction is crucial for policymakers and healthcare providers when allocating resources.</w:t>
      </w:r>
    </w:p>
    <w:p>
      <w:pPr>
        <w:pStyle w:val="BodyText"/>
      </w:pPr>
      <w:r>
        <w:t xml:space="preserve">The demand for a Dietitian in private practice within suburbs of</w:t>
      </w:r>
      <w:r>
        <w:t xml:space="preserve"> </w:t>
      </w:r>
      <w:r>
        <w:rPr>
          <w:bCs/>
          <w:b/>
        </w:rPr>
        <w:t xml:space="preserve">Australia Melbourne</w:t>
      </w:r>
      <w:r>
        <w:t xml:space="preserve">, such as South Yarra and Richmond, has surged over the past decade. Concurrently, public health initiatives led by local councils and state health departments require specialized dietary expertise to design culturally appropriate nutrition programs for diverse populations. For instance, given the significant migrant communities in</w:t>
      </w:r>
      <w:r>
        <w:t xml:space="preserve"> </w:t>
      </w:r>
      <w:r>
        <w:rPr>
          <w:bCs/>
          <w:b/>
        </w:rPr>
        <w:t xml:space="preserve">Australia Melbourne</w:t>
      </w:r>
      <w:r>
        <w:t xml:space="preserve">, Dietitians play a vital role in adapting traditional diets to meet modern nutritional standards without sacrificing cultural heritage. This nuanced approach requires a deep understanding of both biochemistry and sociology, positioning the Dietitian as a unique bridge between health science and community engagement.</w:t>
      </w:r>
    </w:p>
    <w:bookmarkEnd w:id="21"/>
    <w:bookmarkStart w:id="22" w:name="X02c7839cda80acf97fd5648000560a4ba78a2af"/>
    <w:p>
      <w:pPr>
        <w:pStyle w:val="Heading2"/>
      </w:pPr>
      <w:r>
        <w:t xml:space="preserve">III. Challenges in Access and Integration</w:t>
      </w:r>
    </w:p>
    <w:p>
      <w:pPr>
        <w:pStyle w:val="FirstParagraph"/>
      </w:pPr>
      <w:r>
        <w:t xml:space="preserve">Despite the clear benefits of professional dietary counseling, access remains uneven across</w:t>
      </w:r>
      <w:r>
        <w:t xml:space="preserve"> </w:t>
      </w:r>
      <w:r>
        <w:rPr>
          <w:bCs/>
          <w:b/>
        </w:rPr>
        <w:t xml:space="preserve">Australia Melbourne</w:t>
      </w:r>
      <w:r>
        <w:t xml:space="preserve">. The primary barrier is financial. While some conditions qualify patients for rebates under the Chronic Disease Management plan in Medicare, many individuals with pre-diabetes or general health optimization needs do not qualify for subsidised visits to a Dietitian. This creates a disparity where those who can afford private care receive preventive support, while vulnerable populations are left without professional guidance until their conditions become acute.</w:t>
      </w:r>
    </w:p>
    <w:p>
      <w:pPr>
        <w:pStyle w:val="BodyText"/>
      </w:pPr>
      <w:r>
        <w:t xml:space="preserve">Furthermore, there is often confusion among the general public in</w:t>
      </w:r>
      <w:r>
        <w:t xml:space="preserve"> </w:t>
      </w:r>
      <w:r>
        <w:rPr>
          <w:bCs/>
          <w:b/>
        </w:rPr>
        <w:t xml:space="preserve">Australia Melbourne</w:t>
      </w:r>
      <w:r>
        <w:t xml:space="preserve"> </w:t>
      </w:r>
      <w:r>
        <w:t xml:space="preserve">regarding who to consult for dietary advice. The proliferation of unregulated online information complicates this further, leading many individuals to rely on trends rather than evidence-based practice. This highlights the urgent need for stronger public health campaigns that emphasize the credentials and clinical authority of a registered Dietitian. Educational initiatives in schools and community centers in</w:t>
      </w:r>
      <w:r>
        <w:t xml:space="preserve"> </w:t>
      </w:r>
      <w:r>
        <w:rPr>
          <w:bCs/>
          <w:b/>
        </w:rPr>
        <w:t xml:space="preserve">Australia Melbourne</w:t>
      </w:r>
      <w:r>
        <w:t xml:space="preserve"> </w:t>
      </w:r>
      <w:r>
        <w:t xml:space="preserve">could play a significant role in demystifying nutrition science and promoting professional dietetic consultation as a routine aspect of healthcare rather than an elective luxury.</w:t>
      </w:r>
    </w:p>
    <w:bookmarkEnd w:id="22"/>
    <w:bookmarkStart w:id="23" w:name="X651b3f68b12c83a463260f9e81d971fdd7868d2"/>
    <w:p>
      <w:pPr>
        <w:pStyle w:val="Heading2"/>
      </w:pPr>
      <w:r>
        <w:t xml:space="preserve">IV. Case Studies: Community Interventions in Australia Melbourne</w:t>
      </w:r>
    </w:p>
    <w:p>
      <w:pPr>
        <w:pStyle w:val="FirstParagraph"/>
      </w:pPr>
      <w:r>
        <w:t xml:space="preserve">Several pilot programs in</w:t>
      </w:r>
      <w:r>
        <w:t xml:space="preserve"> </w:t>
      </w:r>
      <w:r>
        <w:rPr>
          <w:bCs/>
          <w:b/>
        </w:rPr>
        <w:t xml:space="preserve">Australia Melbourne</w:t>
      </w:r>
      <w:r>
        <w:t xml:space="preserve"> </w:t>
      </w:r>
      <w:r>
        <w:t xml:space="preserve">have demonstrated the efficacy of integrating Dietitians into multidisciplinary healthcare teams. One notable initiative involved a collaborative effort between local general practitioners and community-based Dietitians aimed at reversing type 2 diabetes in high-risk neighborhoods. By providing personalized meal planning, behavioral coaching, and ongoing support, the program achieved significant reductions in HbA1c levels among participants within six months. This case study underscores the potential for Dietitians to alter disease trajectories when given adequate support and integration within primary care settings in</w:t>
      </w:r>
      <w:r>
        <w:t xml:space="preserve"> </w:t>
      </w:r>
      <w:r>
        <w:rPr>
          <w:bCs/>
          <w:b/>
        </w:rPr>
        <w:t xml:space="preserve">Australia Melbourne</w:t>
      </w:r>
      <w:r>
        <w:t xml:space="preserve">.</w:t>
      </w:r>
    </w:p>
    <w:p>
      <w:pPr>
        <w:pStyle w:val="BodyText"/>
      </w:pPr>
      <w:r>
        <w:t xml:space="preserve">Another successful model was observed in aged care facilities across Melbourne, where a dedicated Dietitian service reduced hospital readmission rates related to malnutrition and dehydration. The holistic assessment provided by a Dietitian ensured that elderly residents received nutrient-dense meals tailored to their specific physiological needs and chewing difficulties. These examples from</w:t>
      </w:r>
      <w:r>
        <w:t xml:space="preserve"> </w:t>
      </w:r>
      <w:r>
        <w:rPr>
          <w:bCs/>
          <w:b/>
        </w:rPr>
        <w:t xml:space="preserve">Australia Melbourne</w:t>
      </w:r>
      <w:r>
        <w:t xml:space="preserve"> </w:t>
      </w:r>
      <w:r>
        <w:t xml:space="preserve">serve as compelling evidence for the return on investment offered by professional dietetic services, suggesting similar expansions could be beneficial nationwide.</w:t>
      </w:r>
    </w:p>
    <w:bookmarkEnd w:id="23"/>
    <w:bookmarkStart w:id="24" w:name="v.-conclusion-and-recommendations"/>
    <w:p>
      <w:pPr>
        <w:pStyle w:val="Heading2"/>
      </w:pPr>
      <w:r>
        <w:t xml:space="preserve">V. Conclusion and Recommendations</w:t>
      </w:r>
    </w:p>
    <w:p>
      <w:pPr>
        <w:pStyle w:val="FirstParagraph"/>
      </w:pPr>
      <w:r>
        <w:t xml:space="preserve">In conclusion, the role of the Dietitian in</w:t>
      </w:r>
      <w:r>
        <w:t xml:space="preserve"> </w:t>
      </w:r>
      <w:r>
        <w:rPr>
          <w:bCs/>
          <w:b/>
        </w:rPr>
        <w:t xml:space="preserve">Australia Melbourne</w:t>
      </w:r>
      <w:r>
        <w:t xml:space="preserve"> </w:t>
      </w:r>
      <w:r>
        <w:t xml:space="preserve">is indispensable yet underutilized within the broader healthcare framework. The evidence presented here illustrates that professional nutritional care leads to tangible health improvements and economic savings. To fully harness this potential, we recommend three key actions for stakeholders in</w:t>
      </w:r>
      <w:r>
        <w:t xml:space="preserve"> </w:t>
      </w:r>
      <w:r>
        <w:rPr>
          <w:bCs/>
          <w:b/>
        </w:rPr>
        <w:t xml:space="preserve">Australia Melbourne</w:t>
      </w:r>
      <w:r>
        <w:t xml:space="preserve">:</w:t>
      </w:r>
    </w:p>
    <w:p>
      <w:pPr>
        <w:numPr>
          <w:ilvl w:val="0"/>
          <w:numId w:val="1001"/>
        </w:numPr>
        <w:pStyle w:val="Compact"/>
      </w:pPr>
      <w:r>
        <w:rPr>
          <w:bCs/>
          <w:b/>
        </w:rPr>
        <w:t xml:space="preserve">Policy Reform:</w:t>
      </w:r>
      <w:r>
        <w:t xml:space="preserve"> </w:t>
      </w:r>
      <w:r>
        <w:t xml:space="preserve">Expand Medicare rebates to include more chronic conditions and preventive care visits with a Dietitian, thereby improving equity of access.</w:t>
      </w:r>
    </w:p>
    <w:p>
      <w:pPr>
        <w:numPr>
          <w:ilvl w:val="0"/>
          <w:numId w:val="1001"/>
        </w:numPr>
        <w:pStyle w:val="Compact"/>
      </w:pPr>
      <w:r>
        <w:rPr>
          <w:bCs/>
          <w:b/>
        </w:rPr>
        <w:t xml:space="preserve">Multidisciplinary Integration:</w:t>
      </w:r>
      <w:r>
        <w:t xml:space="preserve"> </w:t>
      </w:r>
      <w:r>
        <w:t xml:space="preserve">Mandate the inclusion of a Dietitian in standard care pathways for diabetes, cardiovascular health, and geriatric services in public hospitals.</w:t>
      </w:r>
    </w:p>
    <w:p>
      <w:pPr>
        <w:numPr>
          <w:ilvl w:val="0"/>
          <w:numId w:val="1001"/>
        </w:numPr>
        <w:pStyle w:val="Compact"/>
      </w:pPr>
      <w:r>
        <w:rPr>
          <w:bCs/>
          <w:b/>
        </w:rPr>
        <w:t xml:space="preserve">Public Education:</w:t>
      </w:r>
      <w:r>
        <w:t xml:space="preserve"> </w:t>
      </w:r>
      <w:r>
        <w:t xml:space="preserve">Launch targeted campaigns to distinguish registered Dietitians from other nutrition influencers, ensuring the public trusts and utilizes professional services.</w:t>
      </w:r>
    </w:p>
    <w:p>
      <w:pPr>
        <w:pStyle w:val="FirstParagraph"/>
      </w:pPr>
      <w:r>
        <w:t xml:space="preserve">By prioritizing the expertise of the Dietitian,</w:t>
      </w:r>
      <w:r>
        <w:t xml:space="preserve"> </w:t>
      </w:r>
      <w:r>
        <w:rPr>
          <w:bCs/>
          <w:b/>
        </w:rPr>
        <w:t xml:space="preserve">Australia Melbourne</w:t>
      </w:r>
      <w:r>
        <w:t xml:space="preserve"> </w:t>
      </w:r>
      <w:r>
        <w:t xml:space="preserve">can set a national precedent for proactive, preventive healthcare. The health of the nation depends not only on medical interventions but also on what is on our plates. It is time for policy makers and practitioners in</w:t>
      </w:r>
      <w:r>
        <w:t xml:space="preserve"> </w:t>
      </w:r>
      <w:r>
        <w:rPr>
          <w:bCs/>
          <w:b/>
        </w:rPr>
        <w:t xml:space="preserve">Australia Melbourne</w:t>
      </w:r>
      <w:r>
        <w:t xml:space="preserve"> </w:t>
      </w:r>
      <w:r>
        <w:t xml:space="preserve">to recognize that investing in dietetic services is investing in the long-term vitality of the community.</w:t>
      </w:r>
    </w:p>
    <w:bookmarkEnd w:id="24"/>
    <w:bookmarkStart w:id="25" w:name="references"/>
    <w:p>
      <w:pPr>
        <w:pStyle w:val="Heading2"/>
      </w:pPr>
      <w:r>
        <w:t xml:space="preserve">References</w:t>
      </w:r>
    </w:p>
    <w:p>
      <w:pPr>
        <w:numPr>
          <w:ilvl w:val="0"/>
          <w:numId w:val="1002"/>
        </w:numPr>
        <w:pStyle w:val="Compact"/>
      </w:pPr>
      <w:r>
        <w:rPr>
          <w:bCs/>
          <w:b/>
        </w:rPr>
        <w:t xml:space="preserve">Nutrition Society of Australia.</w:t>
      </w:r>
      <w:r>
        <w:t xml:space="preserve"> </w:t>
      </w:r>
      <w:r>
        <w:t xml:space="preserve">(2023). Standards of Practice for Dietitians in Australia. Canberra, ACT.</w:t>
      </w:r>
    </w:p>
    <w:p>
      <w:pPr>
        <w:numPr>
          <w:ilvl w:val="0"/>
          <w:numId w:val="1002"/>
        </w:numPr>
        <w:pStyle w:val="Compact"/>
      </w:pPr>
      <w:r>
        <w:rPr>
          <w:bCs/>
          <w:b/>
        </w:rPr>
        <w:t xml:space="preserve">Victorian Government Health Department.</w:t>
      </w:r>
      <w:r>
        <w:t xml:space="preserve"> </w:t>
      </w:r>
      <w:r>
        <w:t xml:space="preserve">(2024). Healthy Eating and Physical Activity Strategy: Victoria 2030. Melbourne, VIC.</w:t>
      </w:r>
    </w:p>
    <w:p>
      <w:pPr>
        <w:numPr>
          <w:ilvl w:val="0"/>
          <w:numId w:val="1002"/>
        </w:numPr>
        <w:pStyle w:val="Compact"/>
      </w:pPr>
      <w:r>
        <w:rPr>
          <w:bCs/>
          <w:b/>
        </w:rPr>
        <w:t xml:space="preserve">Dietitians Australia.</w:t>
      </w:r>
      <w:r>
        <w:t xml:space="preserve"> </w:t>
      </w:r>
      <w:r>
        <w:t xml:space="preserve">(2023). Position Statement: The Role of Dietitians in Chronic Disease Management. Sydney, NSW.</w:t>
      </w:r>
    </w:p>
    <w:p>
      <w:pPr>
        <w:numPr>
          <w:ilvl w:val="0"/>
          <w:numId w:val="1002"/>
        </w:numPr>
        <w:pStyle w:val="Compact"/>
      </w:pPr>
      <w:r>
        <w:rPr>
          <w:bCs/>
          <w:b/>
        </w:rPr>
        <w:t xml:space="preserve">Australian Institute of Health and Welfare.</w:t>
      </w:r>
      <w:r>
        <w:t xml:space="preserve"> </w:t>
      </w:r>
      <w:r>
        <w:t xml:space="preserve">(2024). Obesity and Dietary Patterns in Urban Centers. Canberra, 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Healthcare Systems: A Case Study from Australia Melbourne</dc:title>
  <dc:creator/>
  <dc:language>en</dc:language>
  <cp:keywords/>
  <dcterms:created xsi:type="dcterms:W3CDTF">2026-07-29T07:00:08Z</dcterms:created>
  <dcterms:modified xsi:type="dcterms:W3CDTF">2026-07-29T07:00:08Z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