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Nutritional</w:t>
      </w:r>
      <w:r>
        <w:t xml:space="preserve"> </w:t>
      </w:r>
      <w:r>
        <w:t xml:space="preserve">Transitions</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32" w:name="Xea34104cff149f53507de5e1addc2ecb01578e3"/>
    <w:p>
      <w:pPr>
        <w:pStyle w:val="Heading1"/>
      </w:pPr>
      <w:r>
        <w:t xml:space="preserve">The Evolving Role of the Dietitian in Bangladesh Dhaka:</w:t>
      </w:r>
      <w:r>
        <w:br/>
      </w:r>
      <w:r>
        <w:t xml:space="preserve">Navigating Nutritional Transitions and Public Health Challenges</w:t>
      </w:r>
    </w:p>
    <w:p>
      <w:pPr>
        <w:pStyle w:val="FirstParagraph"/>
      </w:pPr>
      <w:r>
        <w:rPr>
          <w:bCs/>
          <w:b/>
        </w:rPr>
        <w:t xml:space="preserve">[Author Name/Placeholder]</w:t>
      </w:r>
      <w:r>
        <w:br/>
      </w:r>
      <w:r>
        <w:t xml:space="preserve">Department of Clinical Nutrition, [University/Hospital Name]</w:t>
      </w:r>
      <w:r>
        <w:br/>
      </w:r>
      <w:r>
        <w:t xml:space="preserve">Dhaka, Bangladesh</w:t>
      </w:r>
    </w:p>
    <w:bookmarkStart w:id="20" w:name="abstract"/>
    <w:p>
      <w:pPr>
        <w:pStyle w:val="Heading2"/>
      </w:pPr>
      <w:r>
        <w:t xml:space="preserve">Abstract</w:t>
      </w:r>
    </w:p>
    <w:p>
      <w:pPr>
        <w:pStyle w:val="FirstParagraph"/>
      </w:pPr>
      <w:r>
        <w:t xml:space="preserve">Bangladesh Dhaka is currently undergoing a profound epidemiological and nutritional transition. While the nation has made significant strides in reducing undernutrition and achieving food security for basic calories, the capital city of Bangladesh Dhaka faces a rising tide of non-communicable diseases (NCDs) driven by poor dietary habits, urbanization, and sedentary lifestyles. This conference paper explores the critical, yet often undervalued, role of the Dietitian in addressing this dual burden. By examining current lifestyle patterns in Bangladesh Dhaka, analyzing barriers to professional recognition for Dietitians, and proposing strategic interventions within healthcare systems and private practices in Bangladesh Dhaka, this study argues that integrating registered Dietitians into primary care is essential for sustainable public health outcomes.</w:t>
      </w:r>
    </w:p>
    <w:bookmarkEnd w:id="20"/>
    <w:bookmarkStart w:id="21" w:name="introduction"/>
    <w:p>
      <w:pPr>
        <w:pStyle w:val="Heading2"/>
      </w:pPr>
      <w:r>
        <w:t xml:space="preserve">1. Introduction</w:t>
      </w:r>
    </w:p>
    <w:p>
      <w:pPr>
        <w:pStyle w:val="FirstParagraph"/>
      </w:pPr>
      <w:r>
        <w:t xml:space="preserve">The landscape of nutrition in South Asia has shifted dramatically over the past three decades. Bangladesh, once defined by widespread famine and severe acute malnutrition, has achieved remarkable success in rice production and poverty alleviation. However, this economic growth has ushered in a "nutrition transition," characterized by increased consumption of energy-dense, nutrient-poor foods. Nowhere is this phenomenon more visible than in Bangladesh Dhaka.</w:t>
      </w:r>
    </w:p>
    <w:p>
      <w:pPr>
        <w:pStyle w:val="BodyText"/>
      </w:pPr>
      <w:r>
        <w:t xml:space="preserve">Bangladesh Dhaka serves as the economic engine of the country and a microcosm of rapid urbanization. With a population density exceeding 20,000 people per square kilometer in central districts, the city presents unique challenges regarding food accessibility and health education. The traditional Bengali diet, historically rich in lentils (dal), vegetables, fish, and rice, is being increasingly replaced by convenience foods high in refined carbohydrates trans fats. In this context of Bangladesh Dhaka's chaotic urban environment and fast-paced lifestyle, the expertise of a qualified Dietitian has moved from being a luxury for the elite to a necessity for public health.</w:t>
      </w:r>
    </w:p>
    <w:bookmarkEnd w:id="21"/>
    <w:bookmarkStart w:id="24" w:name="X829d701d0238a3b2437cf99c32500e72c9c93d6"/>
    <w:p>
      <w:pPr>
        <w:pStyle w:val="Heading2"/>
      </w:pPr>
      <w:r>
        <w:t xml:space="preserve">2. The Dual Burden of Malnutrition in Bangladesh Dhaka</w:t>
      </w:r>
    </w:p>
    <w:p>
      <w:pPr>
        <w:pStyle w:val="FirstParagraph"/>
      </w:pPr>
      <w:r>
        <w:t xml:space="preserve">To understand the demand for Dietitians in Bangladesh Dhaka, one must first appreciate the complexity of malnutrition affecting its residents. The traditional view that malnutrition equals starvation is obsolete. Today, individuals suffering from obesity and diabetes often coexist within the same communities as those facing micronutrient deficiencies.</w:t>
      </w:r>
    </w:p>
    <w:bookmarkStart w:id="22" w:name="rise-of-non-communicable-diseases-ncds"/>
    <w:p>
      <w:pPr>
        <w:pStyle w:val="Heading3"/>
      </w:pPr>
      <w:r>
        <w:t xml:space="preserve">2.1 Rise of Non-Communicable Diseases (NCDs)</w:t>
      </w:r>
    </w:p>
    <w:p>
      <w:pPr>
        <w:pStyle w:val="FirstParagraph"/>
      </w:pPr>
      <w:r>
        <w:t xml:space="preserve">Type 2 diabetes and hypertension rates have skyrocketed in Bangladesh Dhaka. Contributing factors include high salt intake from pickled vegetables and processed snacks, excessive sugar consumption in beverages, and low fiber intake due to the decline in fresh vegetable consumption among busy urbanites. The lack of physical space for exercise in dense parts of Bangladesh Dhaka further exacerbates these risks.</w:t>
      </w:r>
    </w:p>
    <w:bookmarkEnd w:id="22"/>
    <w:bookmarkStart w:id="23" w:name="hidden-hunger"/>
    <w:p>
      <w:pPr>
        <w:pStyle w:val="Heading3"/>
      </w:pPr>
      <w:r>
        <w:t xml:space="preserve">2.2 Hidden Hunger</w:t>
      </w:r>
    </w:p>
    <w:p>
      <w:pPr>
        <w:pStyle w:val="FirstParagraph"/>
      </w:pPr>
      <w:r>
        <w:t xml:space="preserve">Despite caloric sufficiency, many families in Bangladesh Dhaka suffer from "hidden hunger"—deficiencies in iron, vitamin A, and zinc. Pregnant women and young children are particularly vulnerable. While government programs address some of these issues through supplementation, the personalized guidance required to modify daily diets is where a Dietitian plays an irreplaceable role.</w:t>
      </w:r>
    </w:p>
    <w:bookmarkEnd w:id="23"/>
    <w:bookmarkEnd w:id="24"/>
    <w:bookmarkStart w:id="27" w:name="X521581000a07f8648b224ad49c3c158cba58f18"/>
    <w:p>
      <w:pPr>
        <w:pStyle w:val="Heading2"/>
      </w:pPr>
      <w:r>
        <w:t xml:space="preserve">3. The Role of the Dietitian: Bridging Science and Culture</w:t>
      </w:r>
    </w:p>
    <w:p>
      <w:pPr>
        <w:pStyle w:val="FirstParagraph"/>
      </w:pPr>
      <w:r>
        <w:t xml:space="preserve">A Dietitian is not merely a food planner; they are medical nutrition therapists who understand biochemistry, physiology, and behavioral psychology. In the context of Bangladesh Dhaka, a Dietitian must possess deep cultural competence.</w:t>
      </w:r>
    </w:p>
    <w:bookmarkStart w:id="25" w:name="Xef27d756b01b48096fcad0638058372f166762d"/>
    <w:p>
      <w:pPr>
        <w:pStyle w:val="Heading3"/>
      </w:pPr>
      <w:r>
        <w:t xml:space="preserve">3.1 Cultural Adaptation of Dietary Guidelines</w:t>
      </w:r>
    </w:p>
    <w:p>
      <w:pPr>
        <w:pStyle w:val="FirstParagraph"/>
      </w:pPr>
      <w:r>
        <w:t xml:space="preserve">Western dietary guidelines cannot be directly applied to Bangladesh Dhaka without modification. A proficient Dietitian in this region understands local food systems. For example, instead of advising the consumption of expensive imported berries or quinoa, a Dietitian recommends utilizing locally available alternatives such as guava, papaya, amaranth leaves (chaulai), and spinach (palung). This approach ensures that dietary advice is culturally acceptable and economically feasible for the general population of Bangladesh Dhaka.</w:t>
      </w:r>
    </w:p>
    <w:bookmarkEnd w:id="25"/>
    <w:bookmarkStart w:id="26" w:name="management-of-chronic-conditions"/>
    <w:p>
      <w:pPr>
        <w:pStyle w:val="Heading3"/>
      </w:pPr>
      <w:r>
        <w:t xml:space="preserve">3.2 Management of Chronic Conditions</w:t>
      </w:r>
    </w:p>
    <w:p>
      <w:pPr>
        <w:pStyle w:val="FirstParagraph"/>
      </w:pPr>
      <w:r>
        <w:t xml:space="preserve">In hospitals across Bangladesh Dhaka, the integration of Dietitians into multidisciplinary teams has shown promising results. For patients with diabetic nephropathy or cardiovascular disease, medical treatment alone is insufficient without dietary management. Dietitians provide precise carbohydrate counting, sodium restriction strategies tailored to Bengali cooking methods (such as reducing oil in frying spices), and protein optimization for renal patients.</w:t>
      </w:r>
    </w:p>
    <w:bookmarkEnd w:id="26"/>
    <w:bookmarkEnd w:id="27"/>
    <w:bookmarkStart w:id="28" w:name="X303648d9d0c8ea309c2db41b6772f5e054b28d3"/>
    <w:p>
      <w:pPr>
        <w:pStyle w:val="Heading2"/>
      </w:pPr>
      <w:r>
        <w:t xml:space="preserve">4. Challenges Faced by the Profession in Bangladesh Dhaka</w:t>
      </w:r>
    </w:p>
    <w:p>
      <w:pPr>
        <w:pStyle w:val="FirstParagraph"/>
      </w:pPr>
      <w:r>
        <w:t xml:space="preserve">Despite the clear need, the profession of Dietetics faces significant hurdles in Bangladesh Dhaka. Firstly, there is a lack of unified regulatory bodies that strictly define who can call themselves a "Dietitian." In many health clubs and cosmetic clinics in upscale areas of Bangladesh Dhaka, unqualified individuals offer dietary advice based on trends rather than science.</w:t>
      </w:r>
    </w:p>
    <w:p>
      <w:pPr>
        <w:pStyle w:val="BodyText"/>
      </w:pPr>
      <w:r>
        <w:t xml:space="preserve">Secondly, public awareness regarding the value of preventive nutrition is low. Many people in Bangladesh Dhaka only seek medical help after symptoms appear, viewing Dietitians as optional consultants for weight loss rather than essential healthcare providers for disease management. Furthermore, insurance coverage for nutritional counseling is virtually non-existent in the private sector of Bangladesh Dhaka, limiting access to lower-income populations.</w:t>
      </w:r>
    </w:p>
    <w:bookmarkEnd w:id="28"/>
    <w:bookmarkStart w:id="29" w:name="strategic-recommendations"/>
    <w:p>
      <w:pPr>
        <w:pStyle w:val="Heading2"/>
      </w:pPr>
      <w:r>
        <w:t xml:space="preserve">5. Strategic Recommendations</w:t>
      </w:r>
    </w:p>
    <w:p>
      <w:pPr>
        <w:pStyle w:val="FirstParagraph"/>
      </w:pPr>
      <w:r>
        <w:t xml:space="preserve">To fully leverage the potential of Dietitians in improving public health in Bangladesh Dhaka, several strategic steps are recommended:</w:t>
      </w:r>
    </w:p>
    <w:p>
      <w:pPr>
        <w:numPr>
          <w:ilvl w:val="0"/>
          <w:numId w:val="1001"/>
        </w:numPr>
        <w:pStyle w:val="Compact"/>
      </w:pPr>
      <w:r>
        <w:rPr>
          <w:bCs/>
          <w:b/>
        </w:rPr>
        <w:t xml:space="preserve">Licensing and Regulation:</w:t>
      </w:r>
      <w:r>
        <w:t xml:space="preserve"> </w:t>
      </w:r>
      <w:r>
        <w:t xml:space="preserve">The government must establish a strict licensing framework for Dietitians to protect consumers from quackery and elevate the professional status of qualified practitioners.</w:t>
      </w:r>
    </w:p>
    <w:p>
      <w:pPr>
        <w:numPr>
          <w:ilvl w:val="0"/>
          <w:numId w:val="1001"/>
        </w:numPr>
        <w:pStyle w:val="Compact"/>
      </w:pPr>
      <w:r>
        <w:rPr>
          <w:bCs/>
          <w:b/>
        </w:rPr>
        <w:t xml:space="preserve">Mandatory Hospital Placement:</w:t>
      </w:r>
      <w:r>
        <w:t xml:space="preserve"> </w:t>
      </w:r>
      <w:r>
        <w:t xml:space="preserve">All tertiary care hospitals in Bangladesh Dhaka should mandate the presence of at least one registered Dietitian per department managing NCDs (Endocrinology, Cardiology, Gastroenterology).</w:t>
      </w:r>
    </w:p>
    <w:p>
      <w:pPr>
        <w:numPr>
          <w:ilvl w:val="0"/>
          <w:numId w:val="1001"/>
        </w:numPr>
        <w:pStyle w:val="Compact"/>
      </w:pPr>
      <w:r>
        <w:rPr>
          <w:bCs/>
          <w:b/>
        </w:rPr>
        <w:t xml:space="preserve">School and Workplace Programs:</w:t>
      </w:r>
      <w:r>
        <w:t xml:space="preserve"> </w:t>
      </w:r>
      <w:r>
        <w:t xml:space="preserve">Implementing nutrition education led by Dietitians in corporate offices and schools across Bangladesh Dhaka can foster lifelong healthy habits. This includes creating healthier canteen options in corporate hubs like Gulshan and Banani.</w:t>
      </w:r>
    </w:p>
    <w:p>
      <w:pPr>
        <w:numPr>
          <w:ilvl w:val="0"/>
          <w:numId w:val="1001"/>
        </w:numPr>
        <w:pStyle w:val="Compact"/>
      </w:pPr>
      <w:r>
        <w:rPr>
          <w:bCs/>
          <w:b/>
        </w:rPr>
        <w:t xml:space="preserve">Digital Health Integration:</w:t>
      </w:r>
      <w:r>
        <w:t xml:space="preserve"> </w:t>
      </w:r>
      <w:r>
        <w:t xml:space="preserve">Leveraging the high smartphone penetration rate in Bangladesh Dhaka, Dietitians should utilize tele-health platforms to provide affordable consultations to a wider demographic, breaking down geographical barriers within the city.</w:t>
      </w:r>
    </w:p>
    <w:bookmarkEnd w:id="29"/>
    <w:bookmarkStart w:id="30" w:name="conclusion"/>
    <w:p>
      <w:pPr>
        <w:pStyle w:val="Heading2"/>
      </w:pPr>
      <w:r>
        <w:t xml:space="preserve">6. Conclusion</w:t>
      </w:r>
    </w:p>
    <w:p>
      <w:pPr>
        <w:pStyle w:val="FirstParagraph"/>
      </w:pPr>
      <w:r>
        <w:t xml:space="preserve">The nutritional landscape of Bangladesh is changing rapidly, and Bangladesh Dhaka stands at the forefront of this transformation. The dual burden of malnutrition requires a sophisticated response that goes beyond simple food distribution. It requires expert guidance on how to eat well within a complex urban environment.</w:t>
      </w:r>
    </w:p>
    <w:p>
      <w:pPr>
        <w:pStyle w:val="BodyText"/>
      </w:pPr>
      <w:r>
        <w:t xml:space="preserve">The Dietitian is uniquely positioned to provide this guidance. By bridging the gap between nutritional science and local cultural practices, Dietitians can significantly reduce the prevalence of diabetes, obesity, and cardiovascular diseases in Bangladesh Dhaka. It is imperative that healthcare policymakers, hospital administrators, and the public recognize the Dietitian not as a luxury service provider, but as an essential pillar of modern public health infrastructure in Bangladesh Dhaka. Investing in dietetic services is investing in a healthier, more productive future for the nation.</w:t>
      </w:r>
    </w:p>
    <w:bookmarkEnd w:id="30"/>
    <w:bookmarkStart w:id="31" w:name="references"/>
    <w:p>
      <w:pPr>
        <w:pStyle w:val="Heading2"/>
      </w:pPr>
      <w:r>
        <w:t xml:space="preserve">References</w:t>
      </w:r>
    </w:p>
    <w:p>
      <w:pPr>
        <w:pStyle w:val="FirstParagraph"/>
      </w:pPr>
      <w:r>
        <w:rPr>
          <w:iCs/>
          <w:i/>
        </w:rPr>
        <w:t xml:space="preserve">Note: In a formal submission, specific academic citations from journals such as the Journal of Nutrition, Bangla Health Statistics Yearbook, and WHO reports on NCDs in South Asia would be listed here.</w:t>
      </w:r>
    </w:p>
    <w:p>
      <w:pPr>
        <w:numPr>
          <w:ilvl w:val="0"/>
          <w:numId w:val="1002"/>
        </w:numPr>
        <w:pStyle w:val="Compact"/>
      </w:pPr>
      <w:r>
        <w:t xml:space="preserve">Ahsan, A. K., et al. (2018). "Nutrition transition and non-communicable diseases in Bangladesh."</w:t>
      </w:r>
      <w:r>
        <w:t xml:space="preserve"> </w:t>
      </w:r>
      <w:r>
        <w:rPr>
          <w:iCs/>
          <w:i/>
        </w:rPr>
        <w:t xml:space="preserve">Bangladesh Journal of Nutrition</w:t>
      </w:r>
      <w:r>
        <w:t xml:space="preserve">.</w:t>
      </w:r>
    </w:p>
    <w:p>
      <w:pPr>
        <w:numPr>
          <w:ilvl w:val="0"/>
          <w:numId w:val="1002"/>
        </w:numPr>
        <w:pStyle w:val="Compact"/>
      </w:pPr>
      <w:r>
        <w:t xml:space="preserve">World Health Organization. (2022). "Noncommunicable diseases country profiles: Bangladesh."</w:t>
      </w:r>
    </w:p>
    <w:p>
      <w:pPr>
        <w:numPr>
          <w:ilvl w:val="0"/>
          <w:numId w:val="1002"/>
        </w:numPr>
        <w:pStyle w:val="Compact"/>
      </w:pPr>
      <w:r>
        <w:t xml:space="preserve">Dhaka Hospital Association Reports on Patient Demographics and NCD Prevalence (2019-2023).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Bangladesh Dhaka: Navigating Nutritional Transitions and Public Health Challenges</dc:title>
  <dc:creator/>
  <dc:language>en</dc:language>
  <cp:keywords/>
  <dcterms:created xsi:type="dcterms:W3CDTF">2026-07-29T17:18:13Z</dcterms:created>
  <dcterms:modified xsi:type="dcterms:W3CDTF">2026-07-29T17:18:13Z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