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Public</w:t>
      </w:r>
      <w:r>
        <w:t xml:space="preserve"> </w:t>
      </w:r>
      <w:r>
        <w:t xml:space="preserve">Health:</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Tehran,</w:t>
      </w:r>
      <w:r>
        <w:t xml:space="preserve"> </w:t>
      </w:r>
      <w:r>
        <w:t xml:space="preserve">Iran</w:t>
      </w:r>
    </w:p>
    <w:bookmarkStart w:id="27" w:name="Xb9dcdf7320fec5a7055c99c6dc4e51e65f10d6d"/>
    <w:p>
      <w:pPr>
        <w:pStyle w:val="Heading1"/>
      </w:pPr>
      <w:r>
        <w:t xml:space="preserve">The Evolving Role of the Dietitian in Public Health: A Case Study of Tehran, Iran</w:t>
      </w:r>
    </w:p>
    <w:p>
      <w:pPr>
        <w:pStyle w:val="FirstParagraph"/>
      </w:pPr>
      <w:r>
        <w:rPr>
          <w:bCs/>
          <w:b/>
        </w:rPr>
        <w:t xml:space="preserve">Author Name:</w:t>
      </w:r>
      <w:r>
        <w:t xml:space="preserve"> </w:t>
      </w:r>
      <w:r>
        <w:t xml:space="preserve">[Insert Name]</w:t>
      </w:r>
      <w:r>
        <w:br/>
      </w:r>
      <w:r>
        <w:rPr>
          <w:bCs/>
          <w:b/>
        </w:rPr>
        <w:t xml:space="preserve">Affiliation:</w:t>
      </w:r>
      <w:r>
        <w:t xml:space="preserve"> </w:t>
      </w:r>
      <w:r>
        <w:t xml:space="preserve">Department of Clinical Nutrition, [Insert University/Hospital], Tehran</w:t>
      </w:r>
      <w:r>
        <w:br/>
      </w:r>
      <w:r>
        <w:rPr>
          <w:bCs/>
          <w:b/>
        </w:rPr>
        <w:t xml:space="preserve">Date:</w:t>
      </w:r>
      <w:r>
        <w:t xml:space="preserve"> </w:t>
      </w:r>
      <w:r>
        <w:t xml:space="preserve">October 2023</w:t>
      </w:r>
    </w:p>
    <w:p>
      <w:pPr>
        <w:pStyle w:val="BodyText"/>
      </w:pPr>
    </w:p>
    <w:p>
      <w:pPr>
        <w:pStyle w:val="BodyText"/>
      </w:pPr>
      <w:r>
        <w:t xml:space="preserve">.</w:t>
      </w:r>
    </w:p>
    <w:p>
      <w:pPr>
        <w:pStyle w:val="BodyText"/>
      </w:pPr>
      <w:r>
        <w:t xml:space="preserve">.</w:t>
      </w:r>
      <w:r>
        <w:t xml:space="preserve"> </w:t>
      </w:r>
      <w:r>
        <w:t xml:space="preserve">Abstract. This paper explores the critical and expanding role of the professional dietitian within the unique socio-cultural and healthcare landscape of Iran, with a specific focus on its capital city, Tehran. As urbanization accelerates in Tehran, there is a concomitant rise in non-communicable diseases (NCDs) such as type 2 diabetes, cardiovascular disease, and obesity. This study argues that integrating registered dietitians into the primary healthcare framework of Iran is not merely beneficial but essential for sustainable public health outcomes. By examining current dietary trends in Tehran and the challenges facing nutritional services in Iran, this conference paper proposes strategic interventions to empower the dietitian profession. It highlights how culturally adapted nutritional counseling can bridge the gap between traditional Iranian cuisine and modern health guidelines, ultimately reducing the burden on Iran's healthcare system.</w:t>
      </w:r>
    </w:p>
    <w:bookmarkStart w:id="20" w:name="section"/>
    <w:p>
      <w:pPr>
        <w:pStyle w:val="Heading2"/>
      </w:pPr>
    </w:p>
    <w:p>
      <w:pPr>
        <w:pStyle w:val="FirstParagraph"/>
      </w:pPr>
      <w:r>
        <w:t xml:space="preserve">.</w:t>
      </w:r>
      <w:r>
        <w:t xml:space="preserve"> </w:t>
      </w:r>
      <w:r>
        <w:t xml:space="preserve">1. Introduction</w:t>
      </w:r>
      <w:r>
        <w:br/>
      </w:r>
      <w:r>
        <w:t xml:space="preserve">The global shift towards non-communicable diseases has placed immense pressure on healthcare systems worldwide. Nowhere is this more evident than in Iran, where rapid urbanization and lifestyle changes have contributed to a "nutrition transition." This paper focuses specifically on the context of</w:t>
      </w:r>
      <w:r>
        <w:t xml:space="preserve"> </w:t>
      </w:r>
      <w:r>
        <w:rPr>
          <w:bCs/>
          <w:b/>
        </w:rPr>
        <w:t xml:space="preserve">Tehran</w:t>
      </w:r>
      <w:r>
        <w:t xml:space="preserve">, the bustling capital of</w:t>
      </w:r>
      <w:r>
        <w:t xml:space="preserve"> </w:t>
      </w:r>
      <w:r>
        <w:rPr>
          <w:bCs/>
          <w:b/>
        </w:rPr>
        <w:t xml:space="preserve">Iran</w:t>
      </w:r>
      <w:r>
        <w:t xml:space="preserve">. Tehran represents a microcosm of this national challenge: it is a city with over nine million inhabitants characterized by high rates of sedentary behavior, increased consumption of ultra-processed foods, and persistent disparities in food security.</w:t>
      </w:r>
      <w:r>
        <w:t xml:space="preserve"> </w:t>
      </w:r>
      <w:r>
        <w:t xml:space="preserve">In this complex environment, the role of the</w:t>
      </w:r>
      <w:r>
        <w:t xml:space="preserve"> </w:t>
      </w:r>
      <w:r>
        <w:rPr>
          <w:bCs/>
          <w:b/>
        </w:rPr>
        <w:t xml:space="preserve">Dietitian</w:t>
      </w:r>
      <w:r>
        <w:t xml:space="preserve"> </w:t>
      </w:r>
      <w:r>
        <w:t xml:space="preserve">has evolved from a peripheral support function to a central pillar of preventive medicine. However, despite the clear need for nutritional expertise in</w:t>
      </w:r>
      <w:r>
        <w:t xml:space="preserve"> </w:t>
      </w:r>
      <w:r>
        <w:rPr>
          <w:bCs/>
          <w:b/>
        </w:rPr>
        <w:t xml:space="preserve">Iran</w:t>
      </w:r>
      <w:r>
        <w:t xml:space="preserve">, public awareness regarding the qualifications and scope of practice of professional dietitians remains limited. This conference paper aims to address this gap, advocating for greater recognition and integration of dietitians into the national health infrastructure of</w:t>
      </w:r>
      <w:r>
        <w:t xml:space="preserve"> </w:t>
      </w:r>
      <w:r>
        <w:rPr>
          <w:bCs/>
          <w:b/>
        </w:rPr>
        <w:t xml:space="preserve">Iran</w:t>
      </w:r>
      <w:r>
        <w:t xml:space="preserve">, particularly within the metropolitan challenges faced by</w:t>
      </w:r>
      <w:r>
        <w:t xml:space="preserve"> </w:t>
      </w:r>
      <w:r>
        <w:rPr>
          <w:bCs/>
          <w:b/>
        </w:rPr>
        <w:t xml:space="preserve">Tehran</w:t>
      </w:r>
      <w:r>
        <w:t xml:space="preserve">.</w:t>
      </w:r>
    </w:p>
    <w:bookmarkEnd w:id="20"/>
    <w:bookmarkStart w:id="21" w:name="section-1"/>
    <w:p>
      <w:pPr>
        <w:pStyle w:val="Heading2"/>
      </w:pPr>
    </w:p>
    <w:p>
      <w:pPr>
        <w:pStyle w:val="FirstParagraph"/>
      </w:pPr>
      <w:r>
        <w:t xml:space="preserve">.</w:t>
      </w:r>
      <w:r>
        <w:t xml:space="preserve"> </w:t>
      </w:r>
      <w:r>
        <w:t xml:space="preserve">2. The Health Landscape in Tehran: A Crisis Requiring Nutritional Intervention</w:t>
      </w:r>
      <w:r>
        <w:br/>
      </w:r>
      <w:r>
        <w:t xml:space="preserve">Tehran faces a dual burden of disease. While infectious diseases remain a concern, the prevalence of chronic conditions is skyrocketing. According to recent epidemiological data from health ministries across</w:t>
      </w:r>
      <w:r>
        <w:t xml:space="preserve"> </w:t>
      </w:r>
      <w:r>
        <w:rPr>
          <w:bCs/>
          <w:b/>
        </w:rPr>
        <w:t xml:space="preserve">Iran</w:t>
      </w:r>
      <w:r>
        <w:t xml:space="preserve">, diabetes mellitus affects approximately 10-12% of the adult population, with Tehran reporting some of the highest concentrations in urban centers globally. Cardiovascular diseases follow closely as a leading cause of mortality.</w:t>
      </w:r>
      <w:r>
        <w:t xml:space="preserve"> </w:t>
      </w:r>
      <w:r>
        <w:t xml:space="preserve">These statistics are inextricably linked to dietary habits. The traditional diet of</w:t>
      </w:r>
      <w:r>
        <w:t xml:space="preserve"> </w:t>
      </w:r>
      <w:r>
        <w:rPr>
          <w:bCs/>
          <w:b/>
        </w:rPr>
        <w:t xml:space="preserve">Iran</w:t>
      </w:r>
      <w:r>
        <w:t xml:space="preserve">, rich in saffron, herbs, and fresh produce, is being displaced by Western-style fast food and high-sugar confections typical of urban</w:t>
      </w:r>
      <w:r>
        <w:t xml:space="preserve"> </w:t>
      </w:r>
      <w:r>
        <w:rPr>
          <w:bCs/>
          <w:b/>
        </w:rPr>
        <w:t xml:space="preserve">Tehran</w:t>
      </w:r>
      <w:r>
        <w:t xml:space="preserve">. The average Tehran resident consumes significantly more refined sugars and saturated fats than recommended by World Health Organization (WHO) guidelines. Furthermore, the busy lifestyle of professionals in</w:t>
      </w:r>
      <w:r>
        <w:t xml:space="preserve"> </w:t>
      </w:r>
      <w:r>
        <w:rPr>
          <w:bCs/>
          <w:b/>
        </w:rPr>
        <w:t xml:space="preserve">Tehran</w:t>
      </w:r>
      <w:r>
        <w:t xml:space="preserve"> </w:t>
      </w:r>
      <w:r>
        <w:t xml:space="preserve">leads to increased reliance on take-away services, which are often nutritionally unbalanced.</w:t>
      </w:r>
      <w:r>
        <w:t xml:space="preserve"> </w:t>
      </w:r>
      <w:r>
        <w:t xml:space="preserve">This dietary shift has outpaced the current capacity of medical interventions that focus solely on pharmacological treatments rather than nutritional modification. It is here that the specialized training of a</w:t>
      </w:r>
      <w:r>
        <w:t xml:space="preserve"> </w:t>
      </w:r>
      <w:r>
        <w:rPr>
          <w:bCs/>
          <w:b/>
        </w:rPr>
        <w:t xml:space="preserve">Dietitian</w:t>
      </w:r>
      <w:r>
        <w:t xml:space="preserve"> </w:t>
      </w:r>
      <w:r>
        <w:t xml:space="preserve">becomes indispensable. Unlike general physicians who may not have extensive time for detailed dietary counseling, dietitians are trained in Medical Nutrition Therapy (MNT), capable of tailoring interventions to individual metabolic needs and cultural preferences.</w:t>
      </w:r>
    </w:p>
    <w:bookmarkEnd w:id="21"/>
    <w:bookmarkStart w:id="22" w:name="section-2"/>
    <w:p>
      <w:pPr>
        <w:pStyle w:val="Heading2"/>
      </w:pPr>
    </w:p>
    <w:p>
      <w:pPr>
        <w:pStyle w:val="FirstParagraph"/>
      </w:pPr>
      <w:r>
        <w:t xml:space="preserve">.</w:t>
      </w:r>
      <w:r>
        <w:t xml:space="preserve"> </w:t>
      </w:r>
      <w:r>
        <w:t xml:space="preserve">3. The Role of the Dietitian: Beyond Calorie Counting</w:t>
      </w:r>
      <w:r>
        <w:br/>
      </w:r>
      <w:r>
        <w:t xml:space="preserve">In the context of</w:t>
      </w:r>
      <w:r>
        <w:t xml:space="preserve"> </w:t>
      </w:r>
      <w:r>
        <w:rPr>
          <w:bCs/>
          <w:b/>
        </w:rPr>
        <w:t xml:space="preserve">Iran</w:t>
      </w:r>
      <w:r>
        <w:t xml:space="preserve">, the modern dietitian must serve as a bridge between ancestral culinary traditions and contemporary scientific evidence. Iranian cuisine is deeply rooted in history, utilizing ingredients like rice, lamb, pomegranate, and yogurt. A competent dietitian operating in</w:t>
      </w:r>
      <w:r>
        <w:t xml:space="preserve"> </w:t>
      </w:r>
      <w:r>
        <w:rPr>
          <w:bCs/>
          <w:b/>
        </w:rPr>
        <w:t xml:space="preserve">Tehran</w:t>
      </w:r>
      <w:r>
        <w:t xml:space="preserve"> </w:t>
      </w:r>
      <w:r>
        <w:t xml:space="preserve">does not simply prescribe restrictive diets; they educate patients on how to modify these traditional dishes to be healthier without sacrificing cultural identity.</w:t>
      </w:r>
      <w:r>
        <w:t xml:space="preserve"> </w:t>
      </w:r>
      <w:r>
        <w:t xml:space="preserve">For instance, a dietitian might advise on portion control for rice (a staple in</w:t>
      </w:r>
      <w:r>
        <w:t xml:space="preserve"> </w:t>
      </w:r>
      <w:r>
        <w:rPr>
          <w:bCs/>
          <w:b/>
        </w:rPr>
        <w:t xml:space="preserve">Iran</w:t>
      </w:r>
      <w:r>
        <w:t xml:space="preserve">) or suggest leaner protein sources while maintaining the use of aromatic herbs which possess proven health benefits. This cultural competence is vital for patient compliance. If dietary advice conflicts sharply with the patient's cultural norms, adherence rates drop significantly, rendering the intervention ineffective.</w:t>
      </w:r>
      <w:r>
        <w:t xml:space="preserve"> </w:t>
      </w:r>
      <w:r>
        <w:t xml:space="preserve">Moreover, dietitians play a crucial role in managing specific populations within</w:t>
      </w:r>
      <w:r>
        <w:t xml:space="preserve"> </w:t>
      </w:r>
      <w:r>
        <w:rPr>
          <w:bCs/>
          <w:b/>
        </w:rPr>
        <w:t xml:space="preserve">Tehran</w:t>
      </w:r>
      <w:r>
        <w:t xml:space="preserve">. With an aging population and a rising rate of pediatric obesity in urban schools, dietitians are needed for:</w:t>
      </w:r>
    </w:p>
    <w:p>
      <w:pPr>
        <w:numPr>
          <w:ilvl w:val="0"/>
          <w:numId w:val="1001"/>
        </w:numPr>
        <w:pStyle w:val="Compact"/>
      </w:pPr>
      <w:r>
        <w:rPr>
          <w:bCs/>
          <w:b/>
        </w:rPr>
        <w:t xml:space="preserve">Pediatric Care:</w:t>
      </w:r>
      <w:r>
        <w:t xml:space="preserve"> </w:t>
      </w:r>
      <w:r>
        <w:t xml:space="preserve">Preventing obesity early through school-based nutrition programs.</w:t>
      </w:r>
    </w:p>
    <w:p>
      <w:pPr>
        <w:numPr>
          <w:ilvl w:val="0"/>
          <w:numId w:val="1001"/>
        </w:numPr>
        <w:pStyle w:val="Compact"/>
      </w:pPr>
      <w:r>
        <w:rPr>
          <w:bCs/>
          <w:b/>
        </w:rPr>
        <w:t xml:space="preserve">Geriatric Health:</w:t>
      </w:r>
      <w:r>
        <w:t xml:space="preserve"> </w:t>
      </w:r>
      <w:r>
        <w:t xml:space="preserve">Managing malnutrition and sarcopenia in the elderly.</w:t>
      </w:r>
    </w:p>
    <w:p>
      <w:pPr>
        <w:numPr>
          <w:ilvl w:val="0"/>
          <w:numId w:val="1001"/>
        </w:numPr>
        <w:pStyle w:val="Compact"/>
      </w:pPr>
      <w:r>
        <w:rPr>
          <w:bCs/>
          <w:b/>
        </w:rPr>
        <w:t xml:space="preserve">Pregnancy and Lactation:</w:t>
      </w:r>
      <w:r>
        <w:t xml:space="preserve">Iran.</w:t>
      </w:r>
    </w:p>
    <w:bookmarkEnd w:id="22"/>
    <w:bookmarkStart w:id="23" w:name="section-3"/>
    <w:p>
      <w:pPr>
        <w:pStyle w:val="Heading2"/>
      </w:pPr>
    </w:p>
    <w:p>
      <w:pPr>
        <w:pStyle w:val="FirstParagraph"/>
      </w:pPr>
      <w:r>
        <w:t xml:space="preserve">.</w:t>
      </w:r>
      <w:r>
        <w:t xml:space="preserve"> </w:t>
      </w:r>
      <w:r>
        <w:t xml:space="preserve">4. Challenges Facing the Dietitian Profession in Iran</w:t>
      </w:r>
      <w:r>
        <w:br/>
      </w:r>
      <w:r>
        <w:t xml:space="preserve">Despite the clear benefits, several barriers hinder the optimal utilization of dietitians in</w:t>
      </w:r>
      <w:r>
        <w:t xml:space="preserve"> </w:t>
      </w:r>
      <w:r>
        <w:rPr>
          <w:bCs/>
          <w:b/>
        </w:rPr>
        <w:t xml:space="preserve">Iran</w:t>
      </w:r>
      <w:r>
        <w:t xml:space="preserve">. First, there is a lack of public understanding regarding the distinction between a "nutritionist" and a registered "dietitian." The unregulated use of titles often leads to misinformation reaching the public in cities like</w:t>
      </w:r>
      <w:r>
        <w:t xml:space="preserve"> </w:t>
      </w:r>
      <w:r>
        <w:rPr>
          <w:bCs/>
          <w:b/>
        </w:rPr>
        <w:t xml:space="preserve">Tehran</w:t>
      </w:r>
      <w:r>
        <w:t xml:space="preserve">.</w:t>
      </w:r>
      <w:r>
        <w:t xml:space="preserve"> </w:t>
      </w:r>
      <w:r>
        <w:t xml:space="preserve">Second, insurance coverage for medical nutrition therapy is inconsistent. In many cases, patients must pay out-of-pocket for consultations with dietitians, which creates a socioeconomic barrier. Wealthier districts in</w:t>
      </w:r>
      <w:r>
        <w:t xml:space="preserve"> </w:t>
      </w:r>
      <w:r>
        <w:rPr>
          <w:bCs/>
          <w:b/>
        </w:rPr>
        <w:t xml:space="preserve">Tehran</w:t>
      </w:r>
      <w:r>
        <w:t xml:space="preserve"> </w:t>
      </w:r>
      <w:r>
        <w:t xml:space="preserve">may have better access to private nutritional services, while lower-income areas remain underserved.</w:t>
      </w:r>
      <w:r>
        <w:t xml:space="preserve"> </w:t>
      </w:r>
      <w:r>
        <w:t xml:space="preserve">Third, there is a need for stronger policy frameworks that mandate the inclusion of dietitians in multidisciplinary hospital teams across</w:t>
      </w:r>
      <w:r>
        <w:t xml:space="preserve"> </w:t>
      </w:r>
      <w:r>
        <w:rPr>
          <w:bCs/>
          <w:b/>
        </w:rPr>
        <w:t xml:space="preserve">Iran</w:t>
      </w:r>
      <w:r>
        <w:t xml:space="preserve">. Currently, many hospitals do not formally employ clinical dietitians or limit their roles to menu planning rather than patient-facing care. Strengthening the legal and professional standing of the</w:t>
      </w:r>
      <w:r>
        <w:t xml:space="preserve"> </w:t>
      </w:r>
      <w:r>
        <w:rPr>
          <w:bCs/>
          <w:b/>
        </w:rPr>
        <w:t xml:space="preserve">Dietitian</w:t>
      </w:r>
      <w:r>
        <w:t xml:space="preserve"> </w:t>
      </w:r>
      <w:r>
        <w:t xml:space="preserve">is essential for systemic change.</w:t>
      </w:r>
    </w:p>
    <w:bookmarkEnd w:id="23"/>
    <w:bookmarkStart w:id="24" w:name="section-4"/>
    <w:p>
      <w:pPr>
        <w:pStyle w:val="Heading2"/>
      </w:pPr>
    </w:p>
    <w:p>
      <w:pPr>
        <w:pStyle w:val="FirstParagraph"/>
      </w:pPr>
      <w:r>
        <w:t xml:space="preserve">.</w:t>
      </w:r>
      <w:r>
        <w:t xml:space="preserve"> </w:t>
      </w:r>
      <w:r>
        <w:t xml:space="preserve">5. Strategic Recommendations for Tehran and Iran</w:t>
      </w:r>
      <w:r>
        <w:br/>
      </w:r>
      <w:r>
        <w:t xml:space="preserve">To address these challenges, this paper proposes several actionable strategies for stakeholders in</w:t>
      </w:r>
      <w:r>
        <w:t xml:space="preserve"> </w:t>
      </w:r>
      <w:r>
        <w:rPr>
          <w:bCs/>
          <w:b/>
        </w:rPr>
        <w:t xml:space="preserve">Iran</w:t>
      </w:r>
      <w:r>
        <w:t xml:space="preserve">, with a pilot focus on</w:t>
      </w:r>
      <w:r>
        <w:t xml:space="preserve"> </w:t>
      </w:r>
      <w:r>
        <w:rPr>
          <w:bCs/>
          <w:b/>
        </w:rPr>
        <w:t xml:space="preserve">Tehran</w:t>
      </w:r>
      <w:r>
        <w:t xml:space="preserve">:</w:t>
      </w:r>
      <w:r>
        <w:t xml:space="preserve"> </w:t>
      </w:r>
      <w:r>
        <w:t xml:space="preserve">1.</w:t>
      </w:r>
      <w:r>
        <w:t xml:space="preserve"> </w:t>
      </w:r>
      <w:r>
        <w:rPr>
          <w:bCs/>
          <w:b/>
        </w:rPr>
        <w:t xml:space="preserve">Integration into Primary Care:</w:t>
      </w:r>
      <w:r>
        <w:t xml:space="preserve"> </w:t>
      </w:r>
      <w:r>
        <w:t xml:space="preserve">The Ministry of Health should integrate registered dietitians into the basic healthcare network (Health Houses) in Tehran. This would allow for early detection and management of nutritional risks before they progress to chronic disease.</w:t>
      </w:r>
      <w:r>
        <w:t xml:space="preserve"> </w:t>
      </w:r>
      <w:r>
        <w:t xml:space="preserve">2.</w:t>
      </w:r>
      <w:r>
        <w:t xml:space="preserve"> </w:t>
      </w:r>
      <w:r>
        <w:rPr>
          <w:bCs/>
          <w:b/>
        </w:rPr>
        <w:t xml:space="preserve">Educational Campaigns:</w:t>
      </w:r>
      <w:r>
        <w:t xml:space="preserve"> </w:t>
      </w:r>
      <w:r>
        <w:t xml:space="preserve">Public awareness campaigns should clarify the role of the professional</w:t>
      </w:r>
      <w:r>
        <w:t xml:space="preserve"> </w:t>
      </w:r>
      <w:r>
        <w:rPr>
          <w:bCs/>
          <w:b/>
        </w:rPr>
        <w:t xml:space="preserve">Dietitian</w:t>
      </w:r>
      <w:r>
        <w:t xml:space="preserve">. Media collaborations in</w:t>
      </w:r>
      <w:r>
        <w:t xml:space="preserve"> </w:t>
      </w:r>
      <w:r>
        <w:rPr>
          <w:bCs/>
          <w:b/>
        </w:rPr>
        <w:t xml:space="preserve">Tehran</w:t>
      </w:r>
      <w:r>
        <w:t xml:space="preserve"> </w:t>
      </w:r>
      <w:r>
        <w:t xml:space="preserve">can highlight success stories where dietary intervention prevented diabetes or reversed heart disease, thereby building trust among the populace.</w:t>
      </w:r>
      <w:r>
        <w:t xml:space="preserve"> </w:t>
      </w:r>
      <w:r>
        <w:t xml:space="preserve">3.</w:t>
      </w:r>
      <w:r>
        <w:t xml:space="preserve"> </w:t>
      </w:r>
      <w:r>
        <w:rPr>
          <w:bCs/>
          <w:b/>
        </w:rPr>
        <w:t xml:space="preserve">Policy Reform for Insurance:</w:t>
      </w:r>
      <w:r>
        <w:t xml:space="preserve"> </w:t>
      </w:r>
      <w:r>
        <w:t xml:space="preserve">Government bodies must work to include Medical Nutrition Therapy under national health insurance plans. This reduces financial barriers and encourages preventive care, which is cost-effective for the nation in the long run.</w:t>
      </w:r>
      <w:r>
        <w:t xml:space="preserve"> </w:t>
      </w:r>
      <w:r>
        <w:t xml:space="preserve">4.</w:t>
      </w:r>
      <w:r>
        <w:t xml:space="preserve"> </w:t>
      </w:r>
      <w:r>
        <w:rPr>
          <w:bCs/>
          <w:b/>
        </w:rPr>
        <w:t xml:space="preserve">Culturally Tailored Guidelines:</w:t>
      </w:r>
      <w:r>
        <w:t xml:space="preserve"> </w:t>
      </w:r>
      <w:r>
        <w:t xml:space="preserve">Develop and disseminate dietary guidelines specifically adapted to Iranian food habits, developed by dietitians for dietitians. These resources should be accessible in both Persian and English to cater to international researchers collaborating with</w:t>
      </w:r>
      <w:r>
        <w:t xml:space="preserve"> </w:t>
      </w:r>
      <w:r>
        <w:rPr>
          <w:bCs/>
          <w:b/>
        </w:rPr>
        <w:t xml:space="preserve">Iran</w:t>
      </w:r>
      <w:r>
        <w:t xml:space="preserve">.</w:t>
      </w:r>
    </w:p>
    <w:bookmarkEnd w:id="24"/>
    <w:bookmarkStart w:id="25" w:name="section-5"/>
    <w:p>
      <w:pPr>
        <w:pStyle w:val="Heading2"/>
      </w:pPr>
    </w:p>
    <w:p>
      <w:pPr>
        <w:pStyle w:val="FirstParagraph"/>
      </w:pPr>
      <w:r>
        <w:t xml:space="preserve">.</w:t>
      </w:r>
      <w:r>
        <w:t xml:space="preserve"> </w:t>
      </w:r>
      <w:r>
        <w:t xml:space="preserve">6. Conclusion</w:t>
      </w:r>
      <w:r>
        <w:br/>
      </w:r>
      <w:r>
        <w:t xml:space="preserve">The trajectory of public health in</w:t>
      </w:r>
      <w:r>
        <w:t xml:space="preserve"> </w:t>
      </w:r>
      <w:r>
        <w:rPr>
          <w:bCs/>
          <w:b/>
        </w:rPr>
        <w:t xml:space="preserve">Iran</w:t>
      </w:r>
      <w:r>
        <w:t xml:space="preserve"> </w:t>
      </w:r>
      <w:r>
        <w:t xml:space="preserve">depends heavily on addressing the root causes of its rising chronic disease burden: poor nutrition. In a rapidly modernizing metropolis like</w:t>
      </w:r>
      <w:r>
        <w:t xml:space="preserve"> </w:t>
      </w:r>
      <w:r>
        <w:rPr>
          <w:bCs/>
          <w:b/>
        </w:rPr>
        <w:t xml:space="preserve">Tehran</w:t>
      </w:r>
      <w:r>
        <w:t xml:space="preserve">, the traditional diet is under threat from unhealthy lifestyle changes. The</w:t>
      </w:r>
      <w:r>
        <w:t xml:space="preserve"> </w:t>
      </w:r>
      <w:r>
        <w:rPr>
          <w:bCs/>
          <w:b/>
        </w:rPr>
        <w:t xml:space="preserve">Dietitian</w:t>
      </w:r>
      <w:r>
        <w:t xml:space="preserve"> </w:t>
      </w:r>
      <w:r>
        <w:t xml:space="preserve">stands as a frontline defender against this transition, offering evidence-based, culturally sensitive solutions that general medical care often cannot provide alone.</w:t>
      </w:r>
      <w:r>
        <w:t xml:space="preserve"> </w:t>
      </w:r>
      <w:r>
        <w:t xml:space="preserve">By empowering dietitians through education, insurance coverage, and policy integration,</w:t>
      </w:r>
      <w:r>
        <w:t xml:space="preserve"> </w:t>
      </w:r>
      <w:r>
        <w:rPr>
          <w:bCs/>
          <w:b/>
        </w:rPr>
        <w:t xml:space="preserve">Iran</w:t>
      </w:r>
      <w:r>
        <w:t xml:space="preserve"> </w:t>
      </w:r>
      <w:r>
        <w:t xml:space="preserve">can transform its healthcare landscape. Tehran serves as the ideal testing ground for these initiatives; if successful here, the model can be replicated across other provinces of</w:t>
      </w:r>
      <w:r>
        <w:t xml:space="preserve"> </w:t>
      </w:r>
      <w:r>
        <w:rPr>
          <w:bCs/>
          <w:b/>
        </w:rPr>
        <w:t xml:space="preserve">Iran</w:t>
      </w:r>
      <w:r>
        <w:t xml:space="preserve">. The time has come to recognize the</w:t>
      </w:r>
      <w:r>
        <w:t xml:space="preserve"> </w:t>
      </w:r>
      <w:r>
        <w:rPr>
          <w:bCs/>
          <w:b/>
        </w:rPr>
        <w:t xml:space="preserve">Dietitian</w:t>
      </w:r>
      <w:r>
        <w:t xml:space="preserve"> </w:t>
      </w:r>
      <w:r>
        <w:t xml:space="preserve">not just as a supportive role, but as an essential architect of health in modern</w:t>
      </w:r>
      <w:r>
        <w:t xml:space="preserve"> </w:t>
      </w:r>
      <w:r>
        <w:rPr>
          <w:bCs/>
          <w:b/>
        </w:rPr>
        <w:t xml:space="preserve">Tehran</w:t>
      </w:r>
      <w:r>
        <w:t xml:space="preserve"> </w:t>
      </w:r>
      <w:r>
        <w:t xml:space="preserve">and throughout the nation. Future research should focus on longitudinal studies measuring the impact of dietitian-led interventions on NCD rates in Iranian urban centers.</w:t>
      </w:r>
    </w:p>
    <w:bookmarkEnd w:id="25"/>
    <w:bookmarkStart w:id="26" w:name="section-6"/>
    <w:p>
      <w:pPr>
        <w:pStyle w:val="Heading2"/>
      </w:pPr>
    </w:p>
    <w:p>
      <w:pPr>
        <w:pStyle w:val="FirstParagraph"/>
      </w:pPr>
      <w:r>
        <w:t xml:space="preserve">.</w:t>
      </w:r>
      <w:r>
        <w:t xml:space="preserve"> </w:t>
      </w:r>
      <w:r>
        <w:t xml:space="preserve">References</w:t>
      </w:r>
      <w:r>
        <w:br/>
      </w:r>
      <w:r>
        <w:t xml:space="preserve">1. World Health Organization (WHO). (2020). Noncommunicable Diseases Country Profiles: Iran.</w:t>
      </w:r>
      <w:r>
        <w:br/>
      </w:r>
      <w:r>
        <w:t xml:space="preserve">2. Ministry of Health and Medical Education,</w:t>
      </w:r>
      <w:r>
        <w:t xml:space="preserve"> </w:t>
      </w:r>
      <w:r>
        <w:rPr>
          <w:bCs/>
          <w:b/>
        </w:rPr>
        <w:t xml:space="preserve">Iran</w:t>
      </w:r>
      <w:r>
        <w:t xml:space="preserve">. National Guidelines for the Management of Diabetes and Hypertension.</w:t>
      </w:r>
      <w:r>
        <w:br/>
      </w:r>
      <w:r>
        <w:t xml:space="preserve">3. Azizi, F., et al. (1995). The Tehran Lipid and Glucose Study (TLGS).</w:t>
      </w:r>
      <w:r>
        <w:br/>
      </w:r>
      <w:r>
        <w:t xml:space="preserve">4. Iranian Society of Dietitians. (2021). Scope of Practice for Clinical Nutrition in</w:t>
      </w:r>
      <w:r>
        <w:t xml:space="preserve"> </w:t>
      </w:r>
      <w:r>
        <w:rPr>
          <w:bCs/>
          <w:b/>
        </w:rPr>
        <w:t xml:space="preserve">Iran</w:t>
      </w:r>
      <w:r>
        <w:t xml:space="preserve">.</w:t>
      </w:r>
      <w:r>
        <w:br/>
      </w:r>
      <w:r>
        <w:t xml:space="preserve">5. Akbari, M., et al. (2018). Nutritional Transition and Obesity in Urban</w:t>
      </w:r>
      <w:r>
        <w:t xml:space="preserve"> </w:t>
      </w:r>
      <w:r>
        <w:rPr>
          <w:bCs/>
          <w:b/>
        </w:rPr>
        <w:t xml:space="preserve">Tehran</w:t>
      </w:r>
      <w:r>
        <w:t xml:space="preserve">. Journal of Research in Medical Sciences.</w:t>
      </w:r>
      <w:r>
        <w:br/>
      </w:r>
      <w:r>
        <w:t xml:space="preserve">6. International Confederation of Dietitian Associations (ICDA). Standards for Practice.</w:t>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Public Health: A Case Study of Tehran, Iran</dc:title>
  <dc:creator/>
  <dc:language>en</dc:language>
  <cp:keywords/>
  <dcterms:created xsi:type="dcterms:W3CDTF">2026-07-29T06:55:07Z</dcterms:created>
  <dcterms:modified xsi:type="dcterms:W3CDTF">2026-07-29T06:55:07Z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