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Nutritional</w:t>
      </w:r>
      <w:r>
        <w:t xml:space="preserve"> </w:t>
      </w:r>
      <w:r>
        <w:t xml:space="preserve">Transformation</w:t>
      </w:r>
    </w:p>
    <w:p>
      <w:pPr>
        <w:pStyle w:val="FirstParagraph"/>
      </w:pPr>
      <w:r>
        <w:t xml:space="preserve">```html</w:t>
      </w:r>
    </w:p>
    <w:bookmarkStart w:id="30" w:name="Xd2120a06b0dd810638a6bedeb1f59b3bc111e0f"/>
    <w:p>
      <w:pPr>
        <w:pStyle w:val="Heading1"/>
      </w:pPr>
      <w:r>
        <w:t xml:space="preserve">The Evolving Role of the Dietitian in Saudi Arabia: Riyadh as a Catalyst for Nutritional Transformation</w:t>
      </w:r>
    </w:p>
    <w:p>
      <w:pPr>
        <w:pStyle w:val="FirstParagraph"/>
      </w:pPr>
      <w:r>
        <w:rPr>
          <w:bCs/>
          <w:b/>
        </w:rPr>
        <w:t xml:space="preserve">[Author Name/Organization]</w:t>
      </w:r>
      <w:r>
        <w:br/>
      </w:r>
      <w:r>
        <w:t xml:space="preserve">Department of Public Health and Nutrition</w:t>
      </w:r>
      <w:r>
        <w:br/>
      </w:r>
      <w:r>
        <w:t xml:space="preserve">Saudi Arabia, Riyadh</w:t>
      </w:r>
    </w:p>
    <w:bookmarkStart w:id="20" w:name="abstract"/>
    <w:p>
      <w:pPr>
        <w:pStyle w:val="Heading2"/>
      </w:pPr>
      <w:r>
        <w:t xml:space="preserve">Abstract:</w:t>
      </w:r>
    </w:p>
    <w:p>
      <w:pPr>
        <w:pStyle w:val="FirstParagraph"/>
      </w:pPr>
      <w:r>
        <w:t xml:space="preserve">The landscape of healthcare in Saudi Arabia is undergoing a profound transformation, driven by the ambitious vision of Vision 2030. Within this national framework, the role of the</w:t>
      </w:r>
      <w:r>
        <w:t xml:space="preserve"> </w:t>
      </w:r>
      <w:r>
        <w:rPr>
          <w:bCs/>
          <w:b/>
        </w:rPr>
        <w:t xml:space="preserve">Dietitian</w:t>
      </w:r>
      <w:r>
        <w:t xml:space="preserve"> </w:t>
      </w:r>
      <w:r>
        <w:t xml:space="preserve">has emerged as critical to addressing the rising prevalence of non-communicable diseases (NCDs). This paper examines how Riyadh, as the capital and economic hub of</w:t>
      </w:r>
      <w:r>
        <w:t xml:space="preserve"> </w:t>
      </w:r>
      <w:r>
        <w:rPr>
          <w:bCs/>
          <w:b/>
        </w:rPr>
        <w:t xml:space="preserve">Saudi Arabia</w:t>
      </w:r>
      <w:r>
        <w:t xml:space="preserve">, is positioning itself at the forefront of nutritional innovation. By analyzing current dietary trends, policy implementations, and clinical practices in Riyadh, we demonstrate how professional dietetic services are shifting from reactive treatment to proactive public health management. The integration of technology, cultural sensitivity, and government support highlights a new era for the</w:t>
      </w:r>
      <w:r>
        <w:t xml:space="preserve"> </w:t>
      </w:r>
      <w:r>
        <w:rPr>
          <w:bCs/>
          <w:b/>
        </w:rPr>
        <w:t xml:space="preserve">Dietitian</w:t>
      </w:r>
      <w:r>
        <w:t xml:space="preserve"> </w:t>
      </w:r>
      <w:r>
        <w:t xml:space="preserve">profession in</w:t>
      </w:r>
      <w:r>
        <w:t xml:space="preserve"> </w:t>
      </w:r>
      <w:r>
        <w:rPr>
          <w:bCs/>
          <w:b/>
        </w:rPr>
        <w:t xml:space="preserve">Saudi Arabia</w:t>
      </w:r>
      <w:r>
        <w:t xml:space="preserve">, particularly within the dynamic urban environment of Riyadh.</w:t>
      </w:r>
    </w:p>
    <w:bookmarkEnd w:id="20"/>
    <w:bookmarkStart w:id="21" w:name="introduction"/>
    <w:p>
      <w:pPr>
        <w:pStyle w:val="Heading2"/>
      </w:pPr>
      <w:r>
        <w:t xml:space="preserve">1. Introduction:</w:t>
      </w:r>
    </w:p>
    <w:p>
      <w:pPr>
        <w:pStyle w:val="FirstParagraph"/>
      </w:pPr>
      <w:r>
        <w:t xml:space="preserve">Nutrition is a cornerstone of public health, yet modern dietary patterns pose significant challenges globally and locally. In Saudi Arabia, rapid urbanization, changing lifestyles, and increased consumption of processed foods have contributed to high rates of obesity, diabetes mellitus type 2 (T2DM), hypertension (HTN), and cardiovascular disease (CVD). According to recent epidemiological data from the Kingdom's Ministry of Health, non-communicable diseases account for a substantial portion of morbidity and mortality. Consequently, the demand for specialized nutritional intervention has never been higher.</w:t>
      </w:r>
    </w:p>
    <w:p>
      <w:pPr>
        <w:pStyle w:val="BodyText"/>
      </w:pPr>
      <w:r>
        <w:t xml:space="preserve">At the heart of this solution lies the professional</w:t>
      </w:r>
      <w:r>
        <w:t xml:space="preserve"> </w:t>
      </w:r>
      <w:r>
        <w:rPr>
          <w:bCs/>
          <w:b/>
        </w:rPr>
        <w:t xml:space="preserve">Dietitian</w:t>
      </w:r>
      <w:r>
        <w:t xml:space="preserve">. Traditionally viewed in some contexts merely as adjuncts to medical care, Dietitians are now recognized as essential primary healthcare providers capable of leading evidence-based dietary interventions. In Riyadh, where over 70% of Saudi Arabia's population resides, the density of healthcare facilities and the concentration of health-conscious demographics create a unique ecosystem for nutritional advancement. This paper explores how Riyadh serves as a microcosm for national trends and establishes best practices for integrating</w:t>
      </w:r>
      <w:r>
        <w:t xml:space="preserve"> </w:t>
      </w:r>
      <w:r>
        <w:rPr>
          <w:bCs/>
          <w:b/>
        </w:rPr>
        <w:t xml:space="preserve">Dietitian</w:t>
      </w:r>
      <w:r>
        <w:t xml:space="preserve"> </w:t>
      </w:r>
      <w:r>
        <w:t xml:space="preserve">services into mainstream healthcare across</w:t>
      </w:r>
      <w:r>
        <w:t xml:space="preserve"> </w:t>
      </w:r>
      <w:r>
        <w:rPr>
          <w:bCs/>
          <w:b/>
        </w:rPr>
        <w:t xml:space="preserve">Saudi Arabia</w:t>
      </w:r>
      <w:r>
        <w:t xml:space="preserve">.</w:t>
      </w:r>
    </w:p>
    <w:bookmarkEnd w:id="21"/>
    <w:bookmarkStart w:id="22" w:name="Xe9faf6e3d1973fd45ade13a6e92d2e1124da39c"/>
    <w:p>
      <w:pPr>
        <w:pStyle w:val="Heading2"/>
      </w:pPr>
      <w:r>
        <w:t xml:space="preserve">2. The Burden of Diet-Related Diseases in Saudi Arabia:</w:t>
      </w:r>
    </w:p>
    <w:p>
      <w:pPr>
        <w:pStyle w:val="FirstParagraph"/>
      </w:pPr>
      <w:r>
        <w:t xml:space="preserve">The health statistics in Saudi Arabia reflect a dual burden: persistent malnutrition alongside an obesity epidemic. Riyadh, as the capital, mirrors these national challenges but with greater intensity due to its urban characteristics. The average caloric intake exceeds recommended levels, often accompanied by low fiber and high saturated fat consumption. Furthermore, sedentary behaviors exacerbated by extreme weather conditions have further compounded these issues.</w:t>
      </w:r>
    </w:p>
    <w:p>
      <w:pPr>
        <w:pStyle w:val="BodyText"/>
      </w:pPr>
      <w:r>
        <w:t xml:space="preserve">Type 2 Diabetes remains a critical public health concern, with prevalence rates among adults exceeding global averages in several demographic groups within Riyadh. Managing this condition effectively requires more than pharmacotherapy; it demands comprehensive lifestyle modifications, primarily centered on dietary changes. Herein lies the pivotal role of the registered</w:t>
      </w:r>
      <w:r>
        <w:t xml:space="preserve"> </w:t>
      </w:r>
      <w:r>
        <w:rPr>
          <w:bCs/>
          <w:b/>
        </w:rPr>
        <w:t xml:space="preserve">Dietitian</w:t>
      </w:r>
      <w:r>
        <w:t xml:space="preserve">, who provides personalized medical nutrition therapy (MNT) tailored to individual metabolic needs and cultural preferences.</w:t>
      </w:r>
    </w:p>
    <w:bookmarkEnd w:id="22"/>
    <w:bookmarkStart w:id="23" w:name="X76fb82db0c60cf91020f624c6fe849bc79cd12b"/>
    <w:p>
      <w:pPr>
        <w:pStyle w:val="Heading2"/>
      </w:pPr>
      <w:r>
        <w:t xml:space="preserve">3. The Role of the Dietitian in Modern Healthcare Systems:</w:t>
      </w:r>
    </w:p>
    <w:p>
      <w:pPr>
        <w:pStyle w:val="FirstParagraph"/>
      </w:pPr>
      <w:r>
        <w:t xml:space="preserve">A</w:t>
      </w:r>
      <w:r>
        <w:t xml:space="preserve"> </w:t>
      </w:r>
      <w:r>
        <w:rPr>
          <w:bCs/>
          <w:b/>
        </w:rPr>
        <w:t xml:space="preserve">Dietitian</w:t>
      </w:r>
      <w:r>
        <w:t xml:space="preserve"> </w:t>
      </w:r>
      <w:r>
        <w:t xml:space="preserve">is a regulated healthcare professional trained in the science of food and nutrition. Unlike informal health influencers, registered dietitians possess accredited qualifications enabling them to assess nutritional status, diagnose dietary problems, and implement evidence-based treatment plans. In</w:t>
      </w:r>
      <w:r>
        <w:t xml:space="preserve"> </w:t>
      </w:r>
      <w:r>
        <w:rPr>
          <w:bCs/>
          <w:b/>
        </w:rPr>
        <w:t xml:space="preserve">Saudi Arabia</w:t>
      </w:r>
      <w:r>
        <w:t xml:space="preserve">, the regulatory landscape for Dietitians has strengthened significantly through bodies such as the Saudi Commission for Health Specialties (SCFHS), ensuring quality standards and continuous professional development.</w:t>
      </w:r>
    </w:p>
    <w:p>
      <w:pPr>
        <w:pStyle w:val="BodyText"/>
      </w:pPr>
      <w:r>
        <w:t xml:space="preserve">In Riyadh's hospitals, clinics, and corporate wellness programs, Dietitians are increasingly embedded within multidisciplinary teams. Their interventions span across various specialties:</w:t>
      </w:r>
    </w:p>
    <w:p>
      <w:pPr>
        <w:numPr>
          <w:ilvl w:val="0"/>
          <w:numId w:val="1001"/>
        </w:numPr>
        <w:pStyle w:val="Compact"/>
      </w:pPr>
      <w:r>
        <w:rPr>
          <w:bCs/>
          <w:b/>
        </w:rPr>
        <w:t xml:space="preserve">Critical Care &amp; Intensive Care Units (ICUs):</w:t>
      </w:r>
      <w:r>
        <w:t xml:space="preserve"> </w:t>
      </w:r>
      <w:r>
        <w:t xml:space="preserve">Addressing acute malnutrition and metabolic stress in hospitalized patients.</w:t>
      </w:r>
    </w:p>
    <w:p>
      <w:pPr>
        <w:numPr>
          <w:ilvl w:val="0"/>
          <w:numId w:val="1001"/>
        </w:numPr>
        <w:pStyle w:val="Compact"/>
      </w:pPr>
      <w:r>
        <w:rPr>
          <w:bCs/>
          <w:b/>
        </w:rPr>
        <w:t xml:space="preserve">Pediatrics:</w:t>
      </w:r>
      <w:r>
        <w:t xml:space="preserve">Tackling childhood obesity and ensuring healthy growth patterns during formative years.</w:t>
      </w:r>
    </w:p>
    <w:p>
      <w:pPr>
        <w:numPr>
          <w:ilvl w:val="0"/>
          <w:numId w:val="1001"/>
        </w:numPr>
        <w:pStyle w:val="Compact"/>
      </w:pPr>
      <w:r>
        <w:rPr>
          <w:bCs/>
          <w:b/>
        </w:rPr>
        <w:t xml:space="preserve">Oncology:</w:t>
      </w:r>
      <w:r>
        <w:t xml:space="preserve">Mitigating side effects of chemotherapy through supportive nutrition care.</w:t>
      </w:r>
    </w:p>
    <w:p>
      <w:pPr>
        <w:numPr>
          <w:ilvl w:val="0"/>
          <w:numId w:val="1001"/>
        </w:numPr>
        <w:pStyle w:val="Compact"/>
      </w:pPr>
      <w:r>
        <w:t xml:space="preserve">Routine Clinical Practice:: Providing preventive strategies for chronic disease management, particularly for T2DM and HTN.</w:t>
      </w:r>
    </w:p>
    <w:bookmarkEnd w:id="23"/>
    <w:bookmarkStart w:id="26" w:name="riyadh-a-hub-for-nutritional-innovation"/>
    <w:p>
      <w:pPr>
        <w:pStyle w:val="Heading2"/>
      </w:pPr>
      <w:r>
        <w:t xml:space="preserve">4. Riyadh: A Hub for Nutritional Innovation:</w:t>
      </w:r>
    </w:p>
    <w:p>
      <w:pPr>
        <w:pStyle w:val="FirstParagraph"/>
      </w:pPr>
      <w:r>
        <w:t xml:space="preserve">Riyadh stands out in</w:t>
      </w:r>
      <w:r>
        <w:t xml:space="preserve"> </w:t>
      </w:r>
      <w:r>
        <w:rPr>
          <w:bCs/>
          <w:b/>
        </w:rPr>
        <w:t xml:space="preserve">Saudi Arabia</w:t>
      </w:r>
      <w:r>
        <w:t xml:space="preserve"> </w:t>
      </w:r>
      <w:r>
        <w:t xml:space="preserve">due to its aggressive adoption of digital health solutions and public health initiatives aligned with Vision 2030's goal of enhancing quality of life. Several factors make Riyadh an ideal setting for advancing Dietetics:</w:t>
      </w:r>
    </w:p>
    <w:bookmarkStart w:id="24" w:name="Xc27b3290f216b5775f4e564207d1727254afbcb"/>
    <w:p>
      <w:pPr>
        <w:pStyle w:val="Heading3"/>
      </w:pPr>
      <w:r>
        <w:t xml:space="preserve">4.1 Integration with Digital Health Platforms:</w:t>
      </w:r>
    </w:p>
    <w:p>
      <w:pPr>
        <w:pStyle w:val="FirstParagraph"/>
      </w:pPr>
      <w:r>
        <w:t xml:space="preserve">The proliferation of telemedicine and mobile health applications in Riyadh has expanded access to</w:t>
      </w:r>
      <w:r>
        <w:t xml:space="preserve"> </w:t>
      </w:r>
      <w:r>
        <w:rPr>
          <w:bCs/>
          <w:b/>
        </w:rPr>
        <w:t xml:space="preserve">Dietitian</w:t>
      </w:r>
      <w:r>
        <w:t xml:space="preserve"> </w:t>
      </w:r>
      <w:r>
        <w:t xml:space="preserve">services. Patients can now receive remote consultations, dietary tracking, and real-time feedback without physical visits—a crucial adaptation for a busy urban population. Local startups and government-backed platforms are integrating AI-driven nutritional advice supervised by certified Dietitians, scaling impact beyond traditional clinic walls.</w:t>
      </w:r>
    </w:p>
    <w:bookmarkEnd w:id="24"/>
    <w:bookmarkStart w:id="25" w:name="section"/>
    <w:p>
      <w:pPr>
        <w:pStyle w:val="Heading3"/>
      </w:pPr>
    </w:p>
    <w:p>
      <w:pPr>
        <w:pStyle w:val="FirstParagraph"/>
      </w:pPr>
      <w:r>
        <w:t xml:space="preserve">The Saudi government actively promotes nutrition through policies such as sugar taxes on sugary beverages and mandatory nutritional labeling on packaged foods. In Riyadh, public awareness campaigns led by the Ministry of Health frequently involve Dietitians to educate citizens about balanced diets and portion control. Furthermore, workplace wellness initiatives in major corporate hubs encourage employees to engage with</w:t>
      </w:r>
      <w:r>
        <w:t xml:space="preserve"> </w:t>
      </w:r>
      <w:r>
        <w:rPr>
          <w:bCs/>
          <w:b/>
        </w:rPr>
        <w:t xml:space="preserve">Dietitian</w:t>
      </w:r>
      <w:r>
        <w:t xml:space="preserve">-led nutrition programs, fostering a preventive culture among the workforce.</w:t>
      </w:r>
    </w:p>
    <w:bookmarkEnd w:id="25"/>
    <w:bookmarkEnd w:id="26"/>
    <w:bookmarkStart w:id="27" w:name="challenges-and-future-directions"/>
    <w:p>
      <w:pPr>
        <w:pStyle w:val="Heading2"/>
      </w:pPr>
      <w:r>
        <w:t xml:space="preserve">5. Challenges and Future Directions:</w:t>
      </w:r>
    </w:p>
    <w:p>
      <w:pPr>
        <w:pStyle w:val="FirstParagraph"/>
      </w:pPr>
      <w:r>
        <w:t xml:space="preserve">Despite progress, challenges remain. There is still a need for greater public recognition of the title 'Registered Dietitian' versus general nutritionists or coaches. Ensuring equitable access to specialized dietary care across all socioeconomic strata in Riyadh is another imperative. Additionally, continuous research into the genetic and environmental factors influencing nutrition response specific to Arab populations will enhance precision medicine approaches led by</w:t>
      </w:r>
      <w:r>
        <w:t xml:space="preserve"> </w:t>
      </w:r>
      <w:r>
        <w:rPr>
          <w:bCs/>
          <w:b/>
        </w:rPr>
        <w:t xml:space="preserve">Dietitian</w:t>
      </w:r>
      <w:r>
        <w:t xml:space="preserve"> </w:t>
      </w:r>
      <w:r>
        <w:t xml:space="preserve">professionals.</w:t>
      </w:r>
    </w:p>
    <w:p>
      <w:pPr>
        <w:pStyle w:val="BodyText"/>
      </w:pPr>
      <w:r>
        <w:t xml:space="preserve">To address these gaps, future efforts must include expanding academic programs in Nutrition and Dietetics within universities across</w:t>
      </w:r>
      <w:r>
        <w:t xml:space="preserve"> </w:t>
      </w:r>
      <w:r>
        <w:rPr>
          <w:bCs/>
          <w:b/>
        </w:rPr>
        <w:t xml:space="preserve">Saudi Arabia</w:t>
      </w:r>
      <w:r>
        <w:t xml:space="preserve">, promoting interdisciplinary collaborations, and leveraging data analytics to predict dietary risk factors at a population level in Riyadh.</w:t>
      </w:r>
    </w:p>
    <w:bookmarkEnd w:id="27"/>
    <w:bookmarkStart w:id="28" w:name="conclusion"/>
    <w:p>
      <w:pPr>
        <w:pStyle w:val="Heading2"/>
      </w:pPr>
      <w:r>
        <w:t xml:space="preserve">6. Conclusion:</w:t>
      </w:r>
    </w:p>
    <w:p>
      <w:pPr>
        <w:pStyle w:val="FirstParagraph"/>
      </w:pPr>
      <w:r>
        <w:t xml:space="preserve">The integration of the</w:t>
      </w:r>
      <w:r>
        <w:t xml:space="preserve"> </w:t>
      </w:r>
      <w:r>
        <w:rPr>
          <w:bCs/>
          <w:b/>
        </w:rPr>
        <w:t xml:space="preserve">Dietitian</w:t>
      </w:r>
      <w:r>
        <w:t xml:space="preserve"> </w:t>
      </w:r>
      <w:r>
        <w:t xml:space="preserve">into the healthcare fabric of Saudi Arabia represents a strategic shift towards sustainable health outcomes. In Riyadh, this transformation is visibly accelerating, driven by technological adoption, cultural adaptation, and strong governmental support under Vision 2030. As dietary diseases continue to pose threats to national productivity and well-being, empowering Dietitians with adequate resources, recognition in</w:t>
      </w:r>
      <w:r>
        <w:t xml:space="preserve"> </w:t>
      </w:r>
      <w:r>
        <w:rPr>
          <w:bCs/>
          <w:b/>
        </w:rPr>
        <w:t xml:space="preserve">Saudi Arabia</w:t>
      </w:r>
      <w:r>
        <w:t xml:space="preserve">, and expanded roles will be instrumental in achieving a healthier future for all citizens. Riyadh's experience serves as a blueprint for other regions seeking to harness the power of professional nutrition care.</w:t>
      </w:r>
    </w:p>
    <w:bookmarkEnd w:id="28"/>
    <w:bookmarkStart w:id="29" w:name="references"/>
    <w:p>
      <w:pPr>
        <w:pStyle w:val="Heading2"/>
      </w:pPr>
      <w:r>
        <w:t xml:space="preserve">References:</w:t>
      </w:r>
    </w:p>
    <w:p>
      <w:pPr>
        <w:pStyle w:val="FirstParagraph"/>
      </w:pPr>
      <w:r>
        <w:t xml:space="preserve">[1] Saudi Commission for Health Specialties (SCFHS). "Annual Report on Health Professionals." Riyadh: SCFHS Press.</w:t>
      </w:r>
    </w:p>
    <w:p>
      <w:pPr>
        <w:pStyle w:val="BodyText"/>
      </w:pPr>
      <w:r>
        <w:t xml:space="preserve">[2] Ministry of Health Kingdom of Saudi Arabia. "Health Sector Transformation Program 2030." Riyadh: MOH Publications, 2018.</w:t>
      </w:r>
    </w:p>
    <w:p>
      <w:pPr>
        <w:pStyle w:val="BodyText"/>
      </w:pPr>
      <w:r>
        <w:t xml:space="preserve">[3] Al-Hazmi, A., et al. "Prevalence and Risk Factors of Type 2 Diabetes Mellitus in Urban Saudi Populations." Journal of Saudi Heart Association, vol. 14(2), pp. 105-112.</w:t>
      </w:r>
    </w:p>
    <w:p>
      <w:pPr>
        <w:pStyle w:val="BodyText"/>
      </w:pPr>
      <w:r>
        <w:t xml:space="preserve">[4] World Health Organization (WHO). "Noncommunicable Diseases Country Profiles: Kingdom of Saudi Arabia." Geneva: WHO Press, 2023.</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Saudi Arabia: Riyadh as a Catalyst for Nutritional Transformation</dc:title>
  <dc:creator/>
  <dc:language>en</dc:language>
  <cp:keywords/>
  <dcterms:created xsi:type="dcterms:W3CDTF">2026-07-29T14:01:24Z</dcterms:created>
  <dcterms:modified xsi:type="dcterms:W3CDTF">2026-07-29T14:01:24Z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