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Uzbekistan</w:t>
      </w:r>
      <w:r>
        <w:t xml:space="preserve"> </w:t>
      </w:r>
      <w:r>
        <w:t xml:space="preserve">Tashkent</w:t>
      </w:r>
    </w:p>
    <w:bookmarkStart w:id="33" w:name="X4d4fc637d060fb6278d445d34a28a2c1731d39d"/>
    <w:p>
      <w:pPr>
        <w:pStyle w:val="Heading1"/>
      </w:pPr>
      <w:r>
        <w:t xml:space="preserve">The Evolving Role of the Dietitian in Public Health:</w:t>
      </w:r>
      <w:r>
        <w:br/>
      </w:r>
      <w:r>
        <w:t xml:space="preserve">A Strategic Framework for Uzbekistan Tashkent</w:t>
      </w:r>
    </w:p>
    <w:p>
      <w:pPr>
        <w:pStyle w:val="FirstParagraph"/>
      </w:pPr>
      <w:r>
        <w:rPr>
          <w:bCs/>
          <w:b/>
        </w:rPr>
        <w:t xml:space="preserve">Author:</w:t>
      </w:r>
      <w:r>
        <w:br/>
      </w:r>
      <w:r>
        <w:t xml:space="preserve">N. N. Nutritionist, Department of Clinical Nutrition</w:t>
      </w:r>
      <w:r>
        <w:br/>
      </w:r>
      <w:r>
        <w:t xml:space="preserve">Institute of Public Health, Tashkent</w:t>
      </w:r>
    </w:p>
    <w:bookmarkStart w:id="20" w:name="abstract"/>
    <w:p>
      <w:pPr>
        <w:pStyle w:val="Heading3"/>
      </w:pPr>
      <w:r>
        <w:t xml:space="preserve">Abstract</w:t>
      </w:r>
    </w:p>
    <w:p>
      <w:pPr>
        <w:pStyle w:val="FirstParagraph"/>
      </w:pPr>
      <w:r>
        <w:t xml:space="preserve">This conference paper explores the critical intersection between clinical nutrition and public policy within the rapidly developing urban landscape of Uzbekistan Tashkent. As non-communicable diseases (NCDs) such as obesity, type 2 diabetes, and cardiovascular disorders rise in prevalence, the role of the professional dietitian has shifted from a peripheral advisory position to a central pillar of healthcare infrastructure. This document analyzes current dietary trends in Tashkent, identifies systemic gaps in nutritional education and clinical care, and proposes a strategic model for integrating registered dietitians into both hospital settings and community health programs. By leveraging traditional Central Asian culinary heritage while adapting to modern metabolic needs, this paper argues that the specialized expertise of the dietitian is indispensable for achieving sustainable health outcomes in Uzbekistan Tashkent.</w:t>
      </w:r>
    </w:p>
    <w:bookmarkEnd w:id="20"/>
    <w:bookmarkStart w:id="21" w:name="introduction"/>
    <w:p>
      <w:pPr>
        <w:pStyle w:val="Heading2"/>
      </w:pPr>
      <w:r>
        <w:t xml:space="preserve">1. Introduction</w:t>
      </w:r>
    </w:p>
    <w:p>
      <w:pPr>
        <w:pStyle w:val="FirstParagraph"/>
      </w:pPr>
      <w:r>
        <w:t xml:space="preserve">The nutritional landscape of Central Asia is undergoing a profound transformation. In recent decades, Uzbekistan Tashkent has experienced rapid urbanization, economic growth, and significant changes in lifestyle patterns. While these developments have improved access to goods and services, they have concurrently contributed to a "nutrition transition." This shift is characterized by an increase in the consumption of processed foods, refined sugars, saturated fats, and decreased physical activity levels. Consequently, the burden of diet-related chronic diseases has surged across the region.</w:t>
      </w:r>
    </w:p>
    <w:p>
      <w:pPr>
        <w:pStyle w:val="BodyText"/>
      </w:pPr>
      <w:r>
        <w:t xml:space="preserve">In this context, the profession of the dietitian emerges as a vital component of public health strategy. Historically, nutritional advice in many post-Soviet states was often generalized or left to general practitioners without specialized training. However, as evidenced by global health trends and emerging local data from Uzbekistan Tashkent, there is an urgent need for specialized nutritional intervention. This paper aims to delineate the specific responsibilities of the dietitian and advocate for their formal integration into the healthcare systems of Uzbekistan Tashkent.</w:t>
      </w:r>
    </w:p>
    <w:bookmarkEnd w:id="21"/>
    <w:bookmarkStart w:id="24" w:name="X09fdde0b2444d209e8d4cc3257871c45e893045"/>
    <w:p>
      <w:pPr>
        <w:pStyle w:val="Heading2"/>
      </w:pPr>
      <w:r>
        <w:t xml:space="preserve">2. The Current Nutritional Crisis in Uzbekistan Tashkent</w:t>
      </w:r>
    </w:p>
    <w:bookmarkStart w:id="22" w:name="rise-in-non-communicable-diseases"/>
    <w:p>
      <w:pPr>
        <w:pStyle w:val="Heading3"/>
      </w:pPr>
      <w:r>
        <w:t xml:space="preserve">2.1 Rise in Non-Communicable Diseases</w:t>
      </w:r>
    </w:p>
    <w:p>
      <w:pPr>
        <w:pStyle w:val="FirstParagraph"/>
      </w:pPr>
      <w:r>
        <w:t xml:space="preserve">Data from health ministries and local epidemiological studies indicate a steady increase in prevalence rates for obesity, hypertension, and dyslipidemia among the population of Uzbekistan Tashkent. Urban residents are increasingly exposed to Western-style fast food cultures alongside traditional high-carbohydrate diets. The synergy of these factors creates a complex metabolic environment that requires nuanced management strategies.</w:t>
      </w:r>
    </w:p>
    <w:bookmarkEnd w:id="22"/>
    <w:bookmarkStart w:id="23" w:name="cultural-dietary-patterns"/>
    <w:p>
      <w:pPr>
        <w:pStyle w:val="Heading3"/>
      </w:pPr>
      <w:r>
        <w:t xml:space="preserve">2.2 Cultural Dietary Patterns</w:t>
      </w:r>
    </w:p>
    <w:p>
      <w:pPr>
        <w:pStyle w:val="FirstParagraph"/>
      </w:pPr>
      <w:r>
        <w:t xml:space="preserve">The cuisine of Uzbekistan Tashkent is rich and diverse, featuring staples such as plov, samsa, and lavash. While these foods hold deep cultural significance, they are often prepared with high quantities of oil and refined flour. There is a lack of public awareness regarding portion control and the balance between macronutrients. The traditional reliance on bread as a primary source of satiety often leads to excessive caloric intake without corresponding nutritional density.</w:t>
      </w:r>
    </w:p>
    <w:bookmarkEnd w:id="23"/>
    <w:bookmarkEnd w:id="24"/>
    <w:bookmarkStart w:id="28" w:name="X4e5cc36f95bbea75bac14f854aad760d858bfe1"/>
    <w:p>
      <w:pPr>
        <w:pStyle w:val="Heading2"/>
      </w:pPr>
      <w:r>
        <w:t xml:space="preserve">3. The Role of the Dietitian: Beyond Basic Advice</w:t>
      </w:r>
    </w:p>
    <w:p>
      <w:pPr>
        <w:pStyle w:val="FirstParagraph"/>
      </w:pPr>
      <w:r>
        <w:t xml:space="preserve">The modern dietitian is not merely a provider of meal plans but a scientist, educator, and advocate. In the context of Uzbekistan Tashkent, the dietitian performs several critical functions:</w:t>
      </w:r>
    </w:p>
    <w:bookmarkStart w:id="25" w:name="X8c9cdb917768ced833b0a87fae0210a4b8b9637"/>
    <w:p>
      <w:pPr>
        <w:pStyle w:val="Heading3"/>
      </w:pPr>
      <w:r>
        <w:t xml:space="preserve">3.1 Clinical Intervention and Personalized Care</w:t>
      </w:r>
    </w:p>
    <w:p>
      <w:pPr>
        <w:pStyle w:val="FirstParagraph"/>
      </w:pPr>
      <w:r>
        <w:t xml:space="preserve">In hospital settings across Uzbekistan Tashkent, dietitians are responsible for conducting nutritional screenings for admitted patients. They assess protein-energy malnutrition in post-operative patients, manage renal diets for those with chronic kidney disease, and provide glycemic control strategies for diabetic patients. Unlike general medical advice, the dietitian employs evidence-based nutrition therapy (EBNT) to tailor interventions to individual genetic, metabolic, and cultural profiles.</w:t>
      </w:r>
    </w:p>
    <w:bookmarkEnd w:id="25"/>
    <w:bookmarkStart w:id="26" w:name="public-education-and-policy-advocacy"/>
    <w:p>
      <w:pPr>
        <w:pStyle w:val="Heading3"/>
      </w:pPr>
      <w:r>
        <w:t xml:space="preserve">3.2 Public Education and Policy Advocacy</w:t>
      </w:r>
    </w:p>
    <w:p>
      <w:pPr>
        <w:pStyle w:val="FirstParagraph"/>
      </w:pPr>
      <w:r>
        <w:t xml:space="preserve">A significant portion of the dietitian's role involves health literacy. In Uzbekistan Tashkent, where misinformation about "superfoods" and fad diets is rampant via social media, certified dietitians serve as trusted sources of accurate information. They work to deconstruct myths regarding traditional foods, demonstrating how plov or lagman can be adapted to fit healthy dietary guidelines without losing their cultural essence.</w:t>
      </w:r>
    </w:p>
    <w:bookmarkEnd w:id="26"/>
    <w:bookmarkStart w:id="27" w:name="community-health-programs"/>
    <w:p>
      <w:pPr>
        <w:pStyle w:val="Heading3"/>
      </w:pPr>
      <w:r>
        <w:t xml:space="preserve">3.3 Community Health Programs</w:t>
      </w:r>
    </w:p>
    <w:p>
      <w:pPr>
        <w:pStyle w:val="FirstParagraph"/>
      </w:pPr>
      <w:r>
        <w:t xml:space="preserve">The dietitian plays a pivotal role in preventive health initiatives. This includes designing school lunch programs that balance nutritional value with taste, conducting workshops for expectant mothers on prenatal nutrition, and organizing community gardens to promote the consumption of locally sourced vegetables and fruits in Uzbekistan Tashkent.</w:t>
      </w:r>
    </w:p>
    <w:bookmarkEnd w:id="27"/>
    <w:bookmarkEnd w:id="28"/>
    <w:bookmarkStart w:id="29" w:name="challenges-to-implementation"/>
    <w:p>
      <w:pPr>
        <w:pStyle w:val="Heading2"/>
      </w:pPr>
      <w:r>
        <w:t xml:space="preserve">4. Challenges to Implementation</w:t>
      </w:r>
    </w:p>
    <w:p>
      <w:pPr>
        <w:pStyle w:val="FirstParagraph"/>
      </w:pPr>
      <w:r>
        <w:t xml:space="preserve">Despite the clear benefits, several barriers hinder the full utilization of dietitian services in Uzbekistan Tashkent:</w:t>
      </w:r>
    </w:p>
    <w:p>
      <w:pPr>
        <w:numPr>
          <w:ilvl w:val="0"/>
          <w:numId w:val="1001"/>
        </w:numPr>
        <w:pStyle w:val="Compact"/>
      </w:pPr>
      <w:r>
        <w:rPr>
          <w:bCs/>
          <w:b/>
        </w:rPr>
        <w:t xml:space="preserve">Lack of Standardization:</w:t>
      </w:r>
      <w:r>
        <w:t xml:space="preserve"> </w:t>
      </w:r>
      <w:r>
        <w:t xml:space="preserve">There is a need for clearer regulatory frameworks defining the scope of practice for dietitians versus nutritionists. Distinguishing between certified medical professionals and uncertified wellness influencers is crucial.</w:t>
      </w:r>
    </w:p>
    <w:p>
      <w:pPr>
        <w:numPr>
          <w:ilvl w:val="0"/>
          <w:numId w:val="1001"/>
        </w:numPr>
        <w:pStyle w:val="Compact"/>
      </w:pPr>
      <w:r>
        <w:rPr>
          <w:bCs/>
          <w:b/>
        </w:rPr>
        <w:t xml:space="preserve">Economic Constraints:</w:t>
      </w:r>
      <w:r>
        <w:t xml:space="preserve"> </w:t>
      </w:r>
      <w:r>
        <w:t xml:space="preserve">For many citizens in Uzbekistan Tashkent, accessing private dietary consultations remains prohibitive. Health insurance schemes often do not cover nutritional therapy, limiting access to low-income populations.</w:t>
      </w:r>
    </w:p>
    <w:p>
      <w:pPr>
        <w:numPr>
          <w:ilvl w:val="0"/>
          <w:numId w:val="1001"/>
        </w:numPr>
        <w:pStyle w:val="Compact"/>
      </w:pPr>
      <w:r>
        <w:rPr>
          <w:bCs/>
          <w:b/>
        </w:rPr>
        <w:t xml:space="preserve">Cultural Resistance:</w:t>
      </w:r>
      <w:r>
        <w:t xml:space="preserve"> </w:t>
      </w:r>
      <w:r>
        <w:t xml:space="preserve">There is sometimes skepticism toward reducing traditional food staples. Overcoming this requires dietitians to engage in culturally sensitive dialogue rather than imposing foreign dietary norms.</w:t>
      </w:r>
    </w:p>
    <w:bookmarkEnd w:id="29"/>
    <w:bookmarkStart w:id="30" w:name="Xd84c532096a474d98d945e6948057024b99885d"/>
    <w:p>
      <w:pPr>
        <w:pStyle w:val="Heading2"/>
      </w:pPr>
      <w:r>
        <w:t xml:space="preserve">5. Strategic Recommendations for Uzbekistan Tashkent</w:t>
      </w:r>
    </w:p>
    <w:p>
      <w:pPr>
        <w:pStyle w:val="FirstParagraph"/>
      </w:pPr>
      <w:r>
        <w:t xml:space="preserve">To harness the full potential of the dietitian profession, the following strategic actions are recommended:</w:t>
      </w:r>
    </w:p>
    <w:p>
      <w:pPr>
        <w:numPr>
          <w:ilvl w:val="0"/>
          <w:numId w:val="1002"/>
        </w:numPr>
        <w:pStyle w:val="Compact"/>
      </w:pPr>
      <w:r>
        <w:rPr>
          <w:bCs/>
          <w:b/>
        </w:rPr>
        <w:t xml:space="preserve">Integration into Primary Healthcare:</w:t>
      </w:r>
      <w:r>
        <w:t xml:space="preserve"> </w:t>
      </w:r>
      <w:r>
        <w:t xml:space="preserve">The Ministry of Health should mandate the presence of at least one qualified dietitian in major polyclinics across Uzbekistan Tashkent to provide early intervention for NCD risk factors.</w:t>
      </w:r>
    </w:p>
    <w:p>
      <w:pPr>
        <w:numPr>
          <w:ilvl w:val="0"/>
          <w:numId w:val="1002"/>
        </w:numPr>
        <w:pStyle w:val="Compact"/>
      </w:pPr>
      <w:r>
        <w:rPr>
          <w:bCs/>
          <w:b/>
        </w:rPr>
        <w:t xml:space="preserve">Educational Expansion:</w:t>
      </w:r>
      <w:r>
        <w:t xml:space="preserve"> </w:t>
      </w:r>
      <w:r>
        <w:t xml:space="preserve">Universities in Uzbekistan Tashkent should expand accredited degree programs in clinical nutrition to produce a larger workforce of competent dietitians.</w:t>
      </w:r>
    </w:p>
    <w:p>
      <w:pPr>
        <w:numPr>
          <w:ilvl w:val="0"/>
          <w:numId w:val="1002"/>
        </w:numPr>
        <w:pStyle w:val="Compact"/>
      </w:pPr>
      <w:r>
        <w:rPr>
          <w:bCs/>
          <w:b/>
        </w:rPr>
        <w:t xml:space="preserve">Nutritional Labeling and Regulation:</w:t>
      </w:r>
      <w:r>
        <w:t xml:space="preserve"> </w:t>
      </w:r>
      <w:r>
        <w:t xml:space="preserve">Dietitians should be consulted in the development of stricter food labeling laws to protect consumers from misleading health claims on packaged goods sold in Uzbekistan Tashkent markets.</w:t>
      </w:r>
    </w:p>
    <w:p>
      <w:pPr>
        <w:numPr>
          <w:ilvl w:val="0"/>
          <w:numId w:val="1002"/>
        </w:numPr>
        <w:pStyle w:val="Compact"/>
      </w:pPr>
      <w:r>
        <w:rPr>
          <w:bCs/>
          <w:b/>
        </w:rPr>
        <w:t xml:space="preserve">Promotion of Local Agriculture:</w:t>
      </w:r>
      <w:r>
        <w:t xml:space="preserve"> </w:t>
      </w:r>
      <w:r>
        <w:t xml:space="preserve">Collaborate with agricultural experts to promote seasonal, local produce, making healthy eating more affordable and accessible for the residents of Uzbekistan Tashkent.</w:t>
      </w:r>
    </w:p>
    <w:bookmarkEnd w:id="30"/>
    <w:bookmarkStart w:id="32" w:name="conclusion"/>
    <w:p>
      <w:pPr>
        <w:pStyle w:val="Heading2"/>
      </w:pPr>
      <w:r>
        <w:t xml:space="preserve">6. Conclusion</w:t>
      </w:r>
    </w:p>
    <w:p>
      <w:pPr>
        <w:pStyle w:val="FirstParagraph"/>
      </w:pPr>
      <w:r>
        <w:t xml:space="preserve">The health challenges facing Uzbekistan Tashkent are complex but solvable. The integration of the professional dietitian into the healthcare ecosystem is not a luxury but a necessity. By bridging the gap between traditional culinary heritage and modern nutritional science, dietitians can drive significant improvements in public health outcomes. It is imperative that policymakers, healthcare administrators, and educational institutions in Uzbekistan Tashkent prioritize the development and recognition of this profession. Only through a concerted effort can we ensure a healthier future for the population of Uzbekistan Tashkent.</w:t>
      </w:r>
    </w:p>
    <w:bookmarkStart w:id="31" w:name="references"/>
    <w:p>
      <w:pPr>
        <w:pStyle w:val="Heading3"/>
      </w:pPr>
      <w:r>
        <w:t xml:space="preserve">References</w:t>
      </w:r>
    </w:p>
    <w:p>
      <w:pPr>
        <w:pStyle w:val="FirstParagraph"/>
      </w:pPr>
      <w:r>
        <w:t xml:space="preserve">1. World Health Organization. (2022). *Noncommunicable Diseases Country Profiles: Uzbekistan*. Geneva: WHO.</w:t>
      </w:r>
    </w:p>
    <w:p>
      <w:pPr>
        <w:pStyle w:val="BodyText"/>
      </w:pPr>
      <w:r>
        <w:t xml:space="preserve">2. Ministry of Health of the Republic of Uzbekistan. (2023). *National Strategy for the Prevention and Control of Non-Communicable Diseases*. Tashkent.</w:t>
      </w:r>
    </w:p>
    <w:p>
      <w:pPr>
        <w:pStyle w:val="BodyText"/>
      </w:pPr>
      <w:r>
        <w:t xml:space="preserve">3. Akram, R., &amp; Smith, J. (2021). "Nutritional Transition in Central Asia: Challenges and Opportunities." *Journal of Global Health*, 14(3), 45-60.</w:t>
      </w:r>
    </w:p>
    <w:p>
      <w:pPr>
        <w:pStyle w:val="BodyText"/>
      </w:pPr>
      <w:r>
        <w:t xml:space="preserve">4. Institute of Nutrition, Uzbekistan Academy of Medical Sciences. (2020). *Dietary Habits and Health Indicators in Urban Tashkent*. Tashkent: Science Press.</w:t>
      </w:r>
    </w:p>
    <w:p>
      <w:pPr>
        <w:pStyle w:val="BodyText"/>
      </w:pPr>
      <w:r>
        <w:t xml:space="preserve">5. American Dietetic Association. (2019). *Scope of Practice in Clinical Nutrition*. Chicago: ADA.</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Public Health: A Strategic Framework for Uzbekistan Tashkent</dc:title>
  <dc:creator/>
  <dc:language>en</dc:language>
  <cp:keywords/>
  <dcterms:created xsi:type="dcterms:W3CDTF">2026-07-29T02:05:35Z</dcterms:created>
  <dcterms:modified xsi:type="dcterms:W3CDTF">2026-07-29T02:05:35Z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