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Colombia</w:t>
      </w:r>
      <w:r>
        <w:t xml:space="preserve"> </w:t>
      </w:r>
      <w:r>
        <w:t xml:space="preserve">Medellín</w:t>
      </w:r>
    </w:p>
    <w:bookmarkStart w:id="21" w:name="Xf163f71ae5470d5ec36f58fa8afd27a44f3c733"/>
    <w:p>
      <w:pPr>
        <w:pStyle w:val="Heading1"/>
      </w:pPr>
      <w:r>
        <w:t xml:space="preserve">The Evolving Role of the Doctor General Practitioner in the Healthcare System of Colombia Medellín</w:t>
      </w:r>
    </w:p>
    <w:p>
      <w:pPr>
        <w:pStyle w:val="FirstParagraph"/>
      </w:pPr>
      <w:r>
        <w:t xml:space="preserve">Presented at the International Conference on Primary Care and Public Health Innovation</w:t>
      </w:r>
      <w:r>
        <w:br/>
      </w:r>
      <w:r>
        <w:t xml:space="preserve">Submitted by: [Author Name]</w:t>
      </w:r>
      <w:r>
        <w:br/>
      </w:r>
      <w:r>
        <w:t xml:space="preserve">Affiliation: Department of Family Medicine, University of Antioquia &amp; Regional Health Secretariat</w:t>
      </w:r>
      <w:r>
        <w:br/>
      </w:r>
      <w:r>
        <w:t xml:space="preserve">Date: October 2023</w:t>
      </w:r>
      <w:r>
        <w:br/>
      </w:r>
      <w:r>
        <w:t xml:space="preserve">Location:</w:t>
      </w:r>
      <w:r>
        <w:t xml:space="preserve"> </w:t>
      </w:r>
      <w:r>
        <w:rPr>
          <w:bCs/>
          <w:b/>
        </w:rPr>
        <w:t xml:space="preserve">Colombia Medellín</w:t>
      </w:r>
      <w:r>
        <w:t xml:space="preserve">, Colombia</w:t>
      </w:r>
    </w:p>
    <w:p>
      <w:r>
        <w:pict>
          <v:rect style="width:0;height:1.5pt" o:hralign="center" o:hrstd="t" o:hr="t"/>
        </w:pict>
      </w:r>
    </w:p>
    <w:bookmarkStart w:id="20" w:name="abstract"/>
    <w:p>
      <w:pPr>
        <w:pStyle w:val="Heading2"/>
      </w:pPr>
      <w:r>
        <w:t xml:space="preserve">Abstract</w:t>
      </w:r>
    </w:p>
    <w:p>
      <w:pPr>
        <w:pStyle w:val="BlockText"/>
      </w:pPr>
      <w:r>
        <w:t xml:space="preserve">This conference paper examines the critical transformation of the Doctor General Practitioner (GP) within the context of</w:t>
      </w:r>
      <w:r>
        <w:t xml:space="preserve"> </w:t>
      </w:r>
      <w:r>
        <w:rPr>
          <w:bCs/>
          <w:b/>
        </w:rPr>
        <w:t xml:space="preserve">Colombia Medellín</w:t>
      </w:r>
      <w:r>
        <w:t xml:space="preserve">. As Medellín transitions from a model focused on acute care to one emphasizing primary health care and preventive medicine, the role of the GP has become central to national health goals. This study analyzes current challenges, including workforce distribution, digital integration, and socioeconomic disparities in urban settings. It proposes strategic recommendations for strengthening the general practice framework to improve accessibility and quality of life in this rapidly modernizing Colombian city.</w:t>
      </w:r>
    </w:p>
    <w:bookmarkEnd w:id="20"/>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healthcare landscape in Latin America is undergoing a profound shift, moving away from hospital-centric models toward robust primary care systems. In this context, the Doctor General Practitioner stands as the cornerstone of effective health delivery. This paper focuses specifically on the unique dynamics of</w:t>
      </w:r>
      <w:r>
        <w:t xml:space="preserve"> </w:t>
      </w:r>
      <w:r>
        <w:rPr>
          <w:bCs/>
          <w:b/>
        </w:rPr>
        <w:t xml:space="preserve">Colombia Medellín</w:t>
      </w:r>
      <w:r>
        <w:t xml:space="preserve">, a city renowned for its urban innovation and social transformation over the past few decades. While Medellín has successfully modernized its infrastructure and public services, integrating a cohesive network of general practitioners remains a complex challenge.</w:t>
      </w:r>
    </w:p>
    <w:p>
      <w:pPr>
        <w:pStyle w:val="BodyText"/>
      </w:pPr>
      <w:r>
        <w:t xml:space="preserve">The objective of this conference paper is to evaluate the current state of general practice in</w:t>
      </w:r>
      <w:r>
        <w:t xml:space="preserve"> </w:t>
      </w:r>
      <w:r>
        <w:rPr>
          <w:bCs/>
          <w:b/>
        </w:rPr>
        <w:t xml:space="preserve">Colombia Medellín</w:t>
      </w:r>
      <w:r>
        <w:t xml:space="preserve">. We aim to highlight how the Doctor General Practitioner serves not merely as a first point of contact for medical issues, but as a coordinator of care, a promoter of public health, and an advocate for equity in one of Colombia’s most dynamic urban centers. By understanding the specific local context—ranging from its topography to its socio-economic stratification—we can better appreciate the nuances required to optimize the GP role.</w:t>
      </w:r>
    </w:p>
    <w:p>
      <w:r>
        <w:pict>
          <v:rect style="width:0;height:1.5pt" o:hralign="center" o:hrstd="t" o:hr="t"/>
        </w:pict>
      </w:r>
    </w:p>
    <w:bookmarkEnd w:id="22"/>
    <w:bookmarkStart w:id="25" w:name="X69a7bbe9d2b7689fe04ad8ca4f6b63383b7e5c1"/>
    <w:p>
      <w:pPr>
        <w:pStyle w:val="Heading2"/>
      </w:pPr>
      <w:r>
        <w:t xml:space="preserve">2. Contextualizing Healthcare in Colombia Medellín</w:t>
      </w:r>
    </w:p>
    <w:p>
      <w:pPr>
        <w:pStyle w:val="FirstParagraph"/>
      </w:pPr>
      <w:r>
        <w:t xml:space="preserve">To understand the position of the Doctor General Practitioner, one must first understand the environment of</w:t>
      </w:r>
      <w:r>
        <w:t xml:space="preserve"> </w:t>
      </w:r>
      <w:r>
        <w:rPr>
          <w:bCs/>
          <w:b/>
        </w:rPr>
        <w:t xml:space="preserve">Colombia Medellín</w:t>
      </w:r>
      <w:r>
        <w:t xml:space="preserve">. Historically known for complex socio-economic challenges, Medellín has become a global case study in urban renewal. This transformation has been mirrored in its healthcare sector through initiatives like "Medellín Ciudad Saludable" (Medellín Healthy City).</w:t>
      </w:r>
    </w:p>
    <w:bookmarkStart w:id="23" w:name="the-structure-of-the-health-system"/>
    <w:p>
      <w:pPr>
        <w:pStyle w:val="Heading3"/>
      </w:pPr>
      <w:r>
        <w:t xml:space="preserve">2.1 The Structure of the Health System</w:t>
      </w:r>
    </w:p>
    <w:p>
      <w:pPr>
        <w:pStyle w:val="FirstParagraph"/>
      </w:pPr>
      <w:r>
        <w:t xml:space="preserve">The Colombian health system is organized around the General System of Social Security in Health (SGSSS). In</w:t>
      </w:r>
      <w:r>
        <w:t xml:space="preserve"> </w:t>
      </w:r>
      <w:r>
        <w:rPr>
          <w:bCs/>
          <w:b/>
        </w:rPr>
        <w:t xml:space="preserve">Colombia Medellín</w:t>
      </w:r>
      <w:r>
        <w:t xml:space="preserve">, this system encompasses contributors (those with formal employment and insurance) and subsidized affiliates (those relying on state support due to lower income levels or vulnerability). The Doctor General Practitioner operates at the intersection of these groups, often serving as the gatekeeper who manages referrals to specialized care. This gatekeeping function is essential for controlling costs and ensuring that resources are allocated efficiently.</w:t>
      </w:r>
    </w:p>
    <w:bookmarkEnd w:id="23"/>
    <w:bookmarkStart w:id="24" w:name="urban-topography-and-accessibility"/>
    <w:p>
      <w:pPr>
        <w:pStyle w:val="Heading3"/>
      </w:pPr>
      <w:r>
        <w:t xml:space="preserve">2.2 Urban Topography and Accessibility</w:t>
      </w:r>
    </w:p>
    <w:p>
      <w:pPr>
        <w:pStyle w:val="FirstParagraph"/>
      </w:pPr>
      <w:r>
        <w:t xml:space="preserve">Medellín’s geography presents unique logistical hurdles for general practice. The city is located in a valley surrounded by mountains, with significant variations in altitude. This topography has historically created disparities between the northern wealthy zones and the southern, lower-income communes (comunas). For the Doctor General Practitioner, this means that patient access is not just a matter of distance but also of transportation infrastructure. The integration of cable cars (Metrocable) and escalators has improved mobility, yet many patients still face significant barriers in reaching primary care centers regularly.</w:t>
      </w:r>
    </w:p>
    <w:p>
      <w:r>
        <w:pict>
          <v:rect style="width:0;height:1.5pt" o:hralign="center" o:hrstd="t" o:hr="t"/>
        </w:pict>
      </w:r>
    </w:p>
    <w:bookmarkEnd w:id="24"/>
    <w:bookmarkEnd w:id="25"/>
    <w:bookmarkStart w:id="29" w:name="Xa4cf2f8123753540f43b3d2b05c77d0fca9835a"/>
    <w:p>
      <w:pPr>
        <w:pStyle w:val="Heading2"/>
      </w:pPr>
      <w:r>
        <w:t xml:space="preserve">3. The Role and Challenges of the Doctor General Practitioner</w:t>
      </w:r>
    </w:p>
    <w:p>
      <w:pPr>
        <w:pStyle w:val="FirstParagraph"/>
      </w:pPr>
      <w:r>
        <w:t xml:space="preserve">The multifaceted role of the Doctor General Practitioner extends beyond diagnosis and prescription. In the context of</w:t>
      </w:r>
      <w:r>
        <w:t xml:space="preserve"> </w:t>
      </w:r>
      <w:r>
        <w:rPr>
          <w:bCs/>
          <w:b/>
        </w:rPr>
        <w:t xml:space="preserve">Colombia Medellín</w:t>
      </w:r>
      <w:r>
        <w:t xml:space="preserve">, GPs are increasingly expected to engage in community medicine, mental health support, and chronic disease management.</w:t>
      </w:r>
    </w:p>
    <w:bookmarkStart w:id="26" w:name="managing-non-communicable-diseases-ncds"/>
    <w:p>
      <w:pPr>
        <w:pStyle w:val="Heading3"/>
      </w:pPr>
      <w:r>
        <w:t xml:space="preserve">3.1 Managing Non-Communicable Diseases (NCDs)</w:t>
      </w:r>
    </w:p>
    <w:p>
      <w:pPr>
        <w:pStyle w:val="FirstParagraph"/>
      </w:pPr>
      <w:r>
        <w:t xml:space="preserve">A primary burden on the healthcare system in</w:t>
      </w:r>
      <w:r>
        <w:t xml:space="preserve"> </w:t>
      </w:r>
      <w:r>
        <w:rPr>
          <w:bCs/>
          <w:b/>
        </w:rPr>
        <w:t xml:space="preserve">Colombia Medellín</w:t>
      </w:r>
      <w:r>
        <w:t xml:space="preserve"> </w:t>
      </w:r>
      <w:r>
        <w:t xml:space="preserve">is the rise of non-communicable diseases such as diabetes, hypertension, and obesity. The Doctor General Practitioner is uniquely positioned to manage these conditions through continuous care rather than episodic treatment. However, challenges persist. Many GPs report high patient loads and insufficient time for comprehensive lifestyle counseling. Furthermore, the fragmentation between public health insurance plans (EPSs) can lead to discontinuity in care when patients switch providers.</w:t>
      </w:r>
    </w:p>
    <w:bookmarkEnd w:id="26"/>
    <w:bookmarkStart w:id="27" w:name="mental-health-integration"/>
    <w:p>
      <w:pPr>
        <w:pStyle w:val="Heading3"/>
      </w:pPr>
      <w:r>
        <w:t xml:space="preserve">3.2 Mental Health Integration</w:t>
      </w:r>
    </w:p>
    <w:p>
      <w:pPr>
        <w:pStyle w:val="FirstParagraph"/>
      </w:pPr>
      <w:r>
        <w:t xml:space="preserve">Mental health remains a critical area of focus. The historical stigma surrounding mental illness in Colombia is slowly eroding, yet the integration of psychological support into general practice is still developing. Doctor General Practitioners in Medellín are often the first to identify signs of depression and anxiety, particularly among youth and victims of past conflict zones within the city. Effective collaboration between GPs and specialized psychiatric services is vital but often hindered by referral bottlenecks.</w:t>
      </w:r>
    </w:p>
    <w:bookmarkEnd w:id="27"/>
    <w:bookmarkStart w:id="28" w:name="digital-transformation"/>
    <w:p>
      <w:pPr>
        <w:pStyle w:val="Heading3"/>
      </w:pPr>
      <w:r>
        <w:t xml:space="preserve">3.3 Digital Transformation</w:t>
      </w:r>
    </w:p>
    <w:p>
      <w:pPr>
        <w:pStyle w:val="FirstParagraph"/>
      </w:pPr>
      <w:r>
        <w:t xml:space="preserve">The adoption of telemedicine has accelerated since the pandemic, offering new possibilities for the Doctor General Practitioner in</w:t>
      </w:r>
      <w:r>
        <w:t xml:space="preserve"> </w:t>
      </w:r>
      <w:r>
        <w:rPr>
          <w:bCs/>
          <w:b/>
        </w:rPr>
        <w:t xml:space="preserve">Colombia Medellín</w:t>
      </w:r>
      <w:r>
        <w:t xml:space="preserve">. Electronic health records and remote consultations have improved access for patients in hard-to-reach communes. However, a "digital divide" persists. Older adults and low-income populations may lack the necessary technology or digital literacy to benefit from these advancements, potentially exacerbating existing health inequities.</w:t>
      </w:r>
    </w:p>
    <w:p>
      <w:r>
        <w:pict>
          <v:rect style="width:0;height:1.5pt" o:hralign="center" o:hrstd="t" o:hr="t"/>
        </w:pict>
      </w:r>
    </w:p>
    <w:bookmarkEnd w:id="28"/>
    <w:bookmarkEnd w:id="29"/>
    <w:bookmarkStart w:id="30" w:name="strategic-recommendations"/>
    <w:p>
      <w:pPr>
        <w:pStyle w:val="Heading2"/>
      </w:pPr>
      <w:r>
        <w:t xml:space="preserve">4. Strategic Recommendations</w:t>
      </w:r>
    </w:p>
    <w:p>
      <w:pPr>
        <w:pStyle w:val="FirstParagraph"/>
      </w:pPr>
      <w:r>
        <w:t xml:space="preserve">To strengthen the efficacy of the Doctor General Practitioner in enhancing public health in</w:t>
      </w:r>
      <w:r>
        <w:t xml:space="preserve"> </w:t>
      </w:r>
      <w:r>
        <w:rPr>
          <w:bCs/>
          <w:b/>
        </w:rPr>
        <w:t xml:space="preserve">Colombia Medellín</w:t>
      </w:r>
      <w:r>
        <w:t xml:space="preserve">, several strategic interventions are proposed:</w:t>
      </w:r>
    </w:p>
    <w:p>
      <w:pPr>
        <w:numPr>
          <w:ilvl w:val="0"/>
          <w:numId w:val="1001"/>
        </w:numPr>
        <w:pStyle w:val="Compact"/>
      </w:pPr>
      <w:r>
        <w:rPr>
          <w:bCs/>
          <w:b/>
        </w:rPr>
        <w:t xml:space="preserve">Strengthening Community Health Teams:</w:t>
      </w:r>
    </w:p>
    <w:p>
      <w:pPr>
        <w:numPr>
          <w:ilvl w:val="0"/>
          <w:numId w:val="1001"/>
        </w:numPr>
        <w:pStyle w:val="Compact"/>
      </w:pPr>
      <w:r>
        <w:rPr>
          <w:bCs/>
          <w:b/>
        </w:rPr>
        <w:t xml:space="preserve">Targeted Training for Urban Contexts:</w:t>
      </w:r>
    </w:p>
    <w:p>
      <w:pPr>
        <w:numPr>
          <w:ilvl w:val="0"/>
          <w:numId w:val="1001"/>
        </w:numPr>
        <w:pStyle w:val="Compact"/>
      </w:pPr>
      <w:r>
        <w:rPr>
          <w:bCs/>
          <w:b/>
        </w:rPr>
        <w:t xml:space="preserve">Bridging the Digital Gap:</w:t>
      </w:r>
    </w:p>
    <w:p>
      <w:pPr>
        <w:numPr>
          <w:ilvl w:val="0"/>
          <w:numId w:val="1001"/>
        </w:numPr>
        <w:pStyle w:val="Compact"/>
      </w:pPr>
      <w:r>
        <w:rPr>
          <w:bCs/>
          <w:b/>
        </w:rPr>
        <w:t xml:space="preserve">Incentivizing Rural-Urban Rotation:</w:t>
      </w:r>
    </w:p>
    <w:p>
      <w:r>
        <w:pict>
          <v:rect style="width:0;height:1.5pt" o:hralign="center" o:hrstd="t" o:hr="t"/>
        </w:pict>
      </w:r>
    </w:p>
    <w:bookmarkEnd w:id="30"/>
    <w:bookmarkStart w:id="31" w:name="conclusion"/>
    <w:p>
      <w:pPr>
        <w:pStyle w:val="Heading2"/>
      </w:pPr>
      <w:r>
        <w:t xml:space="preserve">5. Conclusion</w:t>
      </w:r>
    </w:p>
    <w:p>
      <w:pPr>
        <w:pStyle w:val="FirstParagraph"/>
      </w:pPr>
      <w:r>
        <w:t xml:space="preserve">The Doctor General Practitioner is an indispensable asset in the healthcare architecture of</w:t>
      </w:r>
      <w:r>
        <w:t xml:space="preserve"> </w:t>
      </w:r>
      <w:r>
        <w:rPr>
          <w:bCs/>
          <w:b/>
        </w:rPr>
        <w:t xml:space="preserve">Colombia Medellín</w:t>
      </w:r>
      <w:r>
        <w:t xml:space="preserve">. As the city continues to evolve economically and socially, the role of general practice must adapt to meet emerging challenges. By focusing on preventive care, mental health integration, and equitable access through digital innovation, Medellín can set a precedent for other urban centers in Latin America.</w:t>
      </w:r>
    </w:p>
    <w:p>
      <w:pPr>
        <w:pStyle w:val="BodyText"/>
      </w:pPr>
      <w:r>
        <w:t xml:space="preserve">The future of public health in</w:t>
      </w:r>
      <w:r>
        <w:t xml:space="preserve"> </w:t>
      </w:r>
      <w:r>
        <w:rPr>
          <w:bCs/>
          <w:b/>
        </w:rPr>
        <w:t xml:space="preserve">Colombia Medellín</w:t>
      </w:r>
      <w:r>
        <w:t xml:space="preserve"> </w:t>
      </w:r>
      <w:r>
        <w:t xml:space="preserve">depends on empowering its General Practitioners with the resources, training, and systemic support they need. It is only through a robust primary care foundation that the city can achieve true health equity for all its citizens. Continued research, policy refinement, and community engagement are essential to realizing this vision.</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Dirección Seccional de Salud de Antioquia. (2022). *Plan Departamental de Salud: Visión 15*. Medellín, Colombia.</w:t>
      </w:r>
    </w:p>
    <w:p>
      <w:pPr>
        <w:numPr>
          <w:ilvl w:val="0"/>
          <w:numId w:val="1002"/>
        </w:numPr>
        <w:pStyle w:val="Compact"/>
      </w:pPr>
      <w:r>
        <w:t xml:space="preserve">Gobierno Municipal de Medellín. (2021). *Estrategia Medellín Ciudad Saludable*. Secretaría de Gestión Social.</w:t>
      </w:r>
    </w:p>
    <w:p>
      <w:pPr>
        <w:numPr>
          <w:ilvl w:val="0"/>
          <w:numId w:val="1002"/>
        </w:numPr>
        <w:pStyle w:val="Compact"/>
      </w:pPr>
      <w:r>
        <w:t xml:space="preserve">Organización Panamericana de la Salud. (2019). *La Atención Primaria de Salud en las Américas*. Washington, D.C.</w:t>
      </w:r>
    </w:p>
    <w:p>
      <w:pPr>
        <w:numPr>
          <w:ilvl w:val="0"/>
          <w:numId w:val="1002"/>
        </w:numPr>
        <w:pStyle w:val="Compact"/>
      </w:pPr>
      <w:r>
        <w:t xml:space="preserve">Rodriguez, M. (2023). "Telemedicine and Equity in Urban Colombia: A Case Study of Medellín." *International Journal of Medical Informatics*, 172, 104-115.</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System of Colombia Medellín</dc:title>
  <dc:creator/>
  <dc:language>en</dc:language>
  <cp:keywords/>
  <dcterms:created xsi:type="dcterms:W3CDTF">2026-07-29T17:20:05Z</dcterms:created>
  <dcterms:modified xsi:type="dcterms:W3CDTF">2026-07-29T17:20:05Z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