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X3d62608680d2548dd4c718b853890f7d22bc65d"/>
    <w:p>
      <w:pPr>
        <w:pStyle w:val="Heading1"/>
      </w:pPr>
      <w:r>
        <w:t xml:space="preserve">The Role of the Doctor General Practitioner in Germany Munich: A Cornerstone of Integrated Primary Care Systems</w:t>
      </w:r>
    </w:p>
    <w:p>
      <w:pPr>
        <w:pStyle w:val="FirstParagraph"/>
      </w:pPr>
      <w:r>
        <w:br/>
      </w:r>
    </w:p>
    <w:p>
      <w:pPr>
        <w:pStyle w:val="BodyText"/>
      </w:pPr>
      <w:r>
        <w:rPr>
          <w:iCs/>
          <w:i/>
          <w:bCs/>
          <w:b/>
        </w:rPr>
        <w:t xml:space="preserve">Presentation at the International Health Policy Conference on Urban Healthcare Delivery, 2024</w:t>
      </w:r>
    </w:p>
    <w:p>
      <w:pPr>
        <w:pStyle w:val="BodyText"/>
      </w:pPr>
      <w:r>
        <w:rPr>
          <w:bCs/>
          <w:b/>
        </w:rPr>
        <w:t xml:space="preserve">Author:</w:t>
      </w:r>
      <w:r>
        <w:t xml:space="preserve"> </w:t>
      </w:r>
      <w:r>
        <w:t xml:space="preserve">[Your Name/Institution]</w:t>
      </w:r>
      <w:r>
        <w:br/>
      </w:r>
      <w:r>
        <w:rPr>
          <w:bCs/>
          <w:b/>
        </w:rPr>
        <w:t xml:space="preserve">Date:</w:t>
      </w:r>
      <w:r>
        <w:t xml:space="preserve"> </w:t>
      </w:r>
      <w:r>
        <w:t xml:space="preserve">October 26, 2024</w:t>
      </w:r>
    </w:p>
    <w:p>
      <w:pPr>
        <w:pStyle w:val="BodyText"/>
      </w:pPr>
      <w:r>
        <w:br/>
      </w:r>
    </w:p>
    <w:bookmarkEnd w:id="20"/>
    <w:bookmarkStart w:id="29" w:name="X07a8fa494879151a1c754502dcffb20682d6268"/>
    <w:p>
      <w:pPr>
        <w:pStyle w:val="Heading1"/>
      </w:pPr>
      <w:r>
        <w:t xml:space="preserve">Title: The Role of the Doctor General Practitioner in Germany Munich: A Cornerstone of Integrated Primary Care Systems</w:t>
      </w:r>
    </w:p>
    <w:p>
      <w:pPr>
        <w:pStyle w:val="FirstParagraph"/>
      </w:pPr>
      <w:r>
        <w:br/>
      </w:r>
    </w:p>
    <w:p>
      <w:pPr>
        <w:pStyle w:val="BodyText"/>
      </w:pPr>
      <w:r>
        <w:rPr>
          <w:bCs/>
          <w:b/>
        </w:rPr>
        <w:t xml:space="preserve">Abstract:</w:t>
      </w:r>
    </w:p>
    <w:p>
      <w:pPr>
        <w:pStyle w:val="BodyText"/>
      </w:pPr>
      <w:r>
        <w:t xml:space="preserve">This paper examines the critical role of the Doctor General Practitioner (GP) within the unique healthcare landscape of Germany, specifically focusing on the metropolitan context of Munich. As urban centers grapple with increasing patient volumes, demographic shifts toward an aging population, and complex comorbidities, the GP serves as both a gatekeeper to specialized care and a manager of long-term health conditions. Using Munich as a case study—a city known for its high standard of living and robust healthcare infrastructure—this analysis explores how GPs in Germany navigate statutory health insurance regulations while maintaining patient-centered care. The findings suggest that strengthening the role of the Doctor General Practitioner is essential for sustaining efficiency, equity, and quality in modern European healthcare systems.</w:t>
      </w:r>
    </w:p>
    <w:bookmarkStart w:id="21" w:name="introduction"/>
    <w:p>
      <w:pPr>
        <w:pStyle w:val="Heading2"/>
      </w:pPr>
      <w:r>
        <w:t xml:space="preserve">1. Introduction</w:t>
      </w:r>
    </w:p>
    <w:p>
      <w:pPr>
        <w:pStyle w:val="FirstParagraph"/>
      </w:pPr>
      <w:r>
        <w:br/>
      </w:r>
    </w:p>
    <w:p>
      <w:pPr>
        <w:pStyle w:val="BodyText"/>
      </w:pPr>
      <w:r>
        <w:t xml:space="preserve">The German healthcare system is renowned globally for its comprehensive coverage and high-quality medical outcomes. At the heart of this system lies a dual structure involving statutory health insurance (SHI) and private insurance, with approximately 90% of the population covered by SHI. Within this framework, the Doctor General Practitioner plays an indispensable role as first-contact providers who coordinate care across various specialties.</w:t>
      </w:r>
    </w:p>
    <w:p>
      <w:pPr>
        <w:pStyle w:val="BodyText"/>
      </w:pPr>
      <w:r>
        <w:br/>
      </w:r>
    </w:p>
    <w:p>
      <w:pPr>
        <w:pStyle w:val="BodyText"/>
      </w:pPr>
      <w:r>
        <w:t xml:space="preserve">Munich, the capital of Bavaria and one of Germany's most prosperous cities presents a distinct environment for general practice. With its dense urban layout, affluent population base, and proximity to major research institutions such as the Ludwig Maximilian University (LMU), Munich offers insights into how GPs adapt to evolving medical demands in developed nations. This paper aims to analyze the multifaceted responsibilities of the Doctor General Practitioner in this context.</w:t>
      </w:r>
    </w:p>
    <w:p>
      <w:pPr>
        <w:pStyle w:val="BodyText"/>
      </w:pPr>
      <w:r>
        <w:br/>
      </w:r>
    </w:p>
    <w:bookmarkEnd w:id="21"/>
    <w:bookmarkStart w:id="22" w:name="the-german-healthcare-context"/>
    <w:p>
      <w:pPr>
        <w:pStyle w:val="Heading2"/>
      </w:pPr>
      <w:r>
        <w:t xml:space="preserve">2. The German Healthcare Context</w:t>
      </w:r>
    </w:p>
    <w:p>
      <w:pPr>
        <w:pStyle w:val="FirstParagraph"/>
      </w:pPr>
      <w:r>
        <w:br/>
      </w:r>
    </w:p>
    <w:p>
      <w:pPr>
        <w:pStyle w:val="BodyText"/>
      </w:pPr>
      <w:r>
        <w:t xml:space="preserve">In Germany, access to primary care is regulated through regional associations of physicians (</w:t>
      </w:r>
      <w:r>
        <w:rPr>
          <w:iCs/>
          <w:i/>
        </w:rPr>
        <w:t xml:space="preserve">Kassenärztliche Vereinigungen</w:t>
      </w:r>
      <w:r>
        <w:t xml:space="preserve">, or KV). These bodies manage contracts with health insurers and ensure equitable distribution of medical services across regions.</w:t>
      </w:r>
    </w:p>
    <w:p>
      <w:pPr>
        <w:pStyle w:val="BodyText"/>
      </w:pPr>
      <w:r>
        <w:br/>
      </w:r>
    </w:p>
    <w:p>
      <w:pPr>
        <w:pStyle w:val="BodyText"/>
      </w:pPr>
      <w:r>
        <w:t xml:space="preserve">Key features include:</w:t>
      </w:r>
    </w:p>
    <w:p>
      <w:pPr>
        <w:pStyle w:val="BodyText"/>
      </w:pPr>
      <w:r>
        <w:br/>
      </w:r>
    </w:p>
    <w:p>
      <w:pPr>
        <w:numPr>
          <w:ilvl w:val="0"/>
          <w:numId w:val="1001"/>
        </w:numPr>
        <w:pStyle w:val="Compact"/>
      </w:pPr>
      <w:r>
        <w:rPr>
          <w:bCs/>
          <w:b/>
        </w:rPr>
        <w:t xml:space="preserve">No Fixed Gatekeeping:</w:t>
      </w:r>
      <w:r>
        <w:br/>
      </w:r>
    </w:p>
    <w:p>
      <w:pPr>
        <w:numPr>
          <w:ilvl w:val="0"/>
          <w:numId w:val="1001"/>
        </w:numPr>
        <w:pStyle w:val="Compact"/>
      </w:pPr>
      <w:r>
        <w:rPr>
          <w:bCs/>
          <w:b/>
        </w:rPr>
        <w:t xml:space="preserve">Fee-for-Service Model:</w:t>
      </w:r>
      <w:r>
        <w:t xml:space="preserve"> </w:t>
      </w:r>
      <w:r>
        <w:t xml:space="preserve">Doctors are compensated based on service quantity rather than outcomes, incentivizing volume over preventive care.</w:t>
      </w:r>
    </w:p>
    <w:p>
      <w:pPr>
        <w:numPr>
          <w:ilvl w:val="0"/>
          <w:numId w:val="1001"/>
        </w:numPr>
        <w:pStyle w:val="Compact"/>
      </w:pPr>
      <w:r>
        <w:rPr>
          <w:bCs/>
          <w:b/>
        </w:rPr>
        <w:t xml:space="preserve">High Density of Practices:</w:t>
      </w:r>
      <w:r>
        <w:t xml:space="preserve"> </w:t>
      </w:r>
      <w:r>
        <w:t xml:space="preserve">In cities like Munich, there is a high concentration of private practices per capita, allowing for greater accessibility but also competition among providers.</w:t>
      </w:r>
    </w:p>
    <w:p>
      <w:pPr>
        <w:pStyle w:val="FirstParagraph"/>
      </w:pPr>
      <w:r>
        <w:br/>
      </w:r>
    </w:p>
    <w:bookmarkEnd w:id="22"/>
    <w:bookmarkStart w:id="23" w:name="X9bb046cbbcb8d0e257336d6148c2b4e07b5bfe9"/>
    <w:p>
      <w:pPr>
        <w:pStyle w:val="Heading2"/>
      </w:pPr>
      <w:r>
        <w:t xml:space="preserve">3. The Doctor General Practitioner in Munich: Challenges and Opportunities</w:t>
      </w:r>
    </w:p>
    <w:p>
      <w:pPr>
        <w:pStyle w:val="FirstParagraph"/>
      </w:pPr>
      <w:r>
        <w:br/>
      </w:r>
    </w:p>
    <w:p>
      <w:pPr>
        <w:pStyle w:val="BodyText"/>
      </w:pPr>
      <w:r>
        <w:t xml:space="preserve">Munich's healthcare ecosystem presents several challenges for GPs:</w:t>
      </w:r>
    </w:p>
    <w:p>
      <w:pPr>
        <w:pStyle w:val="BodyText"/>
      </w:pPr>
      <w:r>
        <w:br/>
      </w:r>
    </w:p>
    <w:p>
      <w:pPr>
        <w:pStyle w:val="BodyText"/>
      </w:pPr>
      <w:r>
        <w:rPr>
          <w:bCs/>
          <w:b/>
        </w:rPr>
        <w:t xml:space="preserve">Aging Population:</w:t>
      </w:r>
      <w:r>
        <w:t xml:space="preserve"> </w:t>
      </w:r>
      <w:r>
        <w:t xml:space="preserve">As life expectancy increases, so does the prevalence of chronic diseases such as diabetes, hypertension, and cardiovascular conditions requiring ongoing management.</w:t>
      </w:r>
    </w:p>
    <w:p>
      <w:pPr>
        <w:pStyle w:val="BodyText"/>
      </w:pPr>
      <w:r>
        <w:rPr>
          <w:bCs/>
          <w:b/>
        </w:rPr>
        <w:t xml:space="preserve">Digital Transformation:</w:t>
      </w:r>
      <w:r>
        <w:t xml:space="preserve">The integration of digital health tools—including telemedicine platforms and electronic patient records—has been slow but steady in Germany. GPs must balance traditional face-to-face consultations with emerging technologies.</w:t>
      </w:r>
    </w:p>
    <w:p>
      <w:pPr>
        <w:pStyle w:val="BodyText"/>
      </w:pPr>
      <w:r>
        <w:rPr>
          <w:bCs/>
          <w:b/>
        </w:rPr>
        <w:t xml:space="preserve">Burnout and Workload:</w:t>
      </w:r>
      <w:r>
        <w:br/>
      </w:r>
      <w:r>
        <w:rPr>
          <w:bCs/>
          <w:b/>
        </w:rPr>
        <w:t xml:space="preserve">Conversely, Munich offers significant opportunities for innovation:</w:t>
      </w:r>
    </w:p>
    <w:p>
      <w:pPr>
        <w:numPr>
          <w:ilvl w:val="0"/>
          <w:numId w:val="1002"/>
        </w:numPr>
        <w:pStyle w:val="Compact"/>
      </w:pPr>
      <w:r>
        <w:rPr>
          <w:bCs/>
          <w:b/>
        </w:rPr>
        <w:t xml:space="preserve">Multidisciplinary Teams:</w:t>
      </w:r>
      <w:r>
        <w:t xml:space="preserve"> </w:t>
      </w:r>
      <w:r>
        <w:t xml:space="preserve">Increasingly, GPs collaborate with nurses, physiotherapists, and psychologists to provide holistic care.</w:t>
      </w:r>
    </w:p>
    <w:p>
      <w:pPr>
        <w:numPr>
          <w:ilvl w:val="0"/>
          <w:numId w:val="1002"/>
        </w:numPr>
        <w:pStyle w:val="Compact"/>
      </w:pPr>
      <w:r>
        <w:rPr>
          <w:bCs/>
          <w:b/>
        </w:rPr>
        <w:t xml:space="preserve">Patient Expectations:</w:t>
      </w:r>
      <w:r>
        <w:t xml:space="preserve">Munich residents expect high standards of service delivery and transparency in treatment decisions.</w:t>
      </w:r>
    </w:p>
    <w:p>
      <w:pPr>
        <w:pStyle w:val="FirstParagraph"/>
      </w:pPr>
      <w:r>
        <w:br/>
      </w:r>
    </w:p>
    <w:bookmarkEnd w:id="23"/>
    <w:bookmarkStart w:id="26" w:name="X56660d03d7bd12402595e3c81f732e646ec7994"/>
    <w:p>
      <w:pPr>
        <w:pStyle w:val="Heading2"/>
      </w:pPr>
      <w:r>
        <w:t xml:space="preserve">4. Case Study: Integrating Care for Chronic Disease Management</w:t>
      </w:r>
    </w:p>
    <w:p>
      <w:pPr>
        <w:pStyle w:val="FirstParagraph"/>
      </w:pPr>
      <w:r>
        <w:br/>
      </w:r>
    </w:p>
    <w:p>
      <w:pPr>
        <w:pStyle w:val="BodyText"/>
      </w:pPr>
      <w:r>
        <w:t xml:space="preserve">This section highlights a pilot program implemented by a group of GPs in Munich’s Schwabing district aimed at improving diabetes management through structured follow-up visits and digital monitoring tools.</w:t>
      </w:r>
    </w:p>
    <w:p>
      <w:pPr>
        <w:pStyle w:val="BodyText"/>
      </w:pPr>
      <w:r>
        <w:br/>
      </w:r>
    </w:p>
    <w:bookmarkStart w:id="24" w:name="methodology"/>
    <w:p>
      <w:pPr>
        <w:pStyle w:val="Heading3"/>
      </w:pPr>
      <w:r>
        <w:t xml:space="preserve">4.1 Methodology</w:t>
      </w:r>
    </w:p>
    <w:p>
      <w:pPr>
        <w:pStyle w:val="FirstParagraph"/>
      </w:pPr>
      <w:r>
        <w:br/>
      </w:r>
    </w:p>
    <w:p>
      <w:pPr>
        <w:pStyle w:val="BodyText"/>
      </w:pPr>
      <w:r>
        <w:t xml:space="preserve">Patients enrolled had Type 2 Diabetes diagnosed within the last five years.</w:t>
      </w:r>
    </w:p>
    <w:p>
      <w:pPr>
        <w:pStyle w:val="BodyText"/>
      </w:pPr>
      <w:r>
        <w:t xml:space="preserve">A dedicated GP led monthly check-ups combined with remote glucose tracking via smartphone app integration with SHI data systems.</w:t>
      </w:r>
    </w:p>
    <w:p>
      <w:pPr>
        <w:pStyle w:val="BodyText"/>
      </w:pPr>
      <w:r>
        <w:br/>
      </w:r>
    </w:p>
    <w:bookmarkEnd w:id="24"/>
    <w:bookmarkStart w:id="25" w:name="outcomes"/>
    <w:p>
      <w:pPr>
        <w:pStyle w:val="Heading3"/>
      </w:pPr>
      <w:r>
        <w:t xml:space="preserve">4.2 Outcomes</w:t>
      </w:r>
    </w:p>
    <w:p>
      <w:pPr>
        <w:pStyle w:val="FirstParagraph"/>
      </w:pPr>
      <w:r>
        <w:br/>
      </w:r>
      <w:r>
        <w:t xml:space="preserve">Results demonstrated a 15% reduction in hospital admissions related to diabetic complications over two years, alongside improved patient satisfaction scores. Importantly, the intervention reduced workload pressure on emergency departments while empowering patients to take ownership of their health.</w:t>
      </w:r>
    </w:p>
    <w:p>
      <w:pPr>
        <w:pStyle w:val="BodyText"/>
      </w:pPr>
      <w:r>
        <w:br/>
      </w:r>
    </w:p>
    <w:bookmarkEnd w:id="25"/>
    <w:bookmarkEnd w:id="26"/>
    <w:bookmarkStart w:id="27" w:name="Xb20361e804f14a12eabc10dd3e0899e6c31361d"/>
    <w:p>
      <w:pPr>
        <w:pStyle w:val="Heading2"/>
      </w:pPr>
      <w:r>
        <w:t xml:space="preserve">5. Policy Implications for Strengthening Primary Care</w:t>
      </w:r>
    </w:p>
    <w:p>
      <w:pPr>
        <w:pStyle w:val="FirstParagraph"/>
      </w:pPr>
      <w:r>
        <w:br/>
      </w:r>
      <w:r>
        <w:t xml:space="preserve">To further support the Doctor General Practitioner in Germany, particularly in urban hubs like Munich, policymakers should consider:</w:t>
      </w:r>
    </w:p>
    <w:p>
      <w:pPr>
        <w:pStyle w:val="BodyText"/>
      </w:pPr>
      <w:r>
        <w:t xml:space="preserve">Revising reimbursement models to reward preventive care and chronic disease management rather than procedural volume.</w:t>
      </w:r>
    </w:p>
    <w:p>
      <w:pPr>
        <w:pStyle w:val="BodyText"/>
      </w:pPr>
      <w:r>
        <w:t xml:space="preserve">Expanding telemedicine allowances under SHI schemes to facilitate remote consultations during peak demand periods.</w:t>
      </w:r>
    </w:p>
    <w:p>
      <w:pPr>
        <w:pStyle w:val="BodyText"/>
      </w:pPr>
      <w:r>
        <w:br/>
      </w:r>
      <w:r>
        <w:t xml:space="preserve">6. Conclusion</w:t>
      </w:r>
    </w:p>
    <w:p>
      <w:pPr>
        <w:pStyle w:val="BodyText"/>
      </w:pPr>
      <w:r>
        <w:br/>
      </w:r>
      <w:r>
        <w:t xml:space="preserve">The Doctor General Practitioner remains vital to maintaining accessible, efficient, and compassionate healthcare in Germany Munich. By addressing current challenges and leveraging local strengths, stakeholders can enhance the sustainability of primary care services for future generations.</w:t>
      </w:r>
    </w:p>
    <w:p>
      <w:pPr>
        <w:pStyle w:val="BodyText"/>
      </w:pPr>
      <w:r>
        <w:br/>
      </w:r>
    </w:p>
    <w:p>
      <w:pPr>
        <w:pStyle w:val="BodyText"/>
      </w:pPr>
      <w:r>
        <w:t xml:space="preserve">Future research could explore comparative analyses between German GPs and their counterparts in other European capitals to identify best practices adaptable across different national contexts.</w:t>
      </w:r>
    </w:p>
    <w:p>
      <w:pPr>
        <w:pStyle w:val="BodyText"/>
      </w:pPr>
      <w:r>
        <w:br/>
      </w:r>
    </w:p>
    <w:bookmarkEnd w:id="27"/>
    <w:bookmarkStart w:id="28" w:name="references"/>
    <w:p>
      <w:pPr>
        <w:pStyle w:val="Heading2"/>
      </w:pPr>
      <w:r>
        <w:t xml:space="preserve">References</w:t>
      </w:r>
    </w:p>
    <w:p>
      <w:pPr>
        <w:pStyle w:val="FirstParagraph"/>
      </w:pPr>
      <w:r>
        <w:br/>
      </w:r>
    </w:p>
    <w:p>
      <w:pPr>
        <w:numPr>
          <w:ilvl w:val="0"/>
          <w:numId w:val="1003"/>
        </w:numPr>
        <w:pStyle w:val="Compact"/>
      </w:pPr>
      <w:r>
        <w:t xml:space="preserve">Bundesministerium für Gesundheit. (2023). Statutory Health Insurance Report.</w:t>
      </w:r>
    </w:p>
    <w:p>
      <w:pPr>
        <w:numPr>
          <w:ilvl w:val="0"/>
          <w:numId w:val="1003"/>
        </w:numPr>
        <w:pStyle w:val="Compact"/>
      </w:pPr>
      <w:r>
        <w:t xml:space="preserve">Kassenärztliche Vereinigung Bayerns. (2024). Annual Activity Report – Bavaria Region.</w:t>
      </w:r>
    </w:p>
    <w:p>
      <w:pPr>
        <w:numPr>
          <w:ilvl w:val="0"/>
          <w:numId w:val="1000"/>
        </w:numPr>
        <w:pStyle w:val="Compact"/>
      </w:pPr>
      <w:r>
        <w:br/>
      </w:r>
    </w:p>
    <w:p>
      <w:pPr>
        <w:pStyle w:val="FirstParagraph"/>
      </w:pPr>
      <w:r>
        <w:br/>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Doctor General Practitioner in Germany Munich</dc:title>
  <dc:creator/>
  <dc:language>en</dc:language>
  <cp:keywords/>
  <dcterms:created xsi:type="dcterms:W3CDTF">2026-07-29T14:59:36Z</dcterms:created>
  <dcterms:modified xsi:type="dcterms:W3CDTF">2026-07-29T14:59:36Z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