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Iran,</w:t>
      </w:r>
      <w:r>
        <w:t xml:space="preserve"> </w:t>
      </w:r>
      <w:r>
        <w:t xml:space="preserve">Tehran: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29" w:name="Xc966162ec46ba24856c70f58562bc7b90a466ff"/>
    <w:p>
      <w:pPr>
        <w:pStyle w:val="Heading1"/>
      </w:pPr>
      <w:r>
        <w:t xml:space="preserve">The Evolving Role of the Doctor General Practitioner in the Healthcare Ecosystem of Iran, Tehran</w:t>
      </w:r>
    </w:p>
    <w:bookmarkStart w:id="28" w:name="Xe0c233dab748de22bc134de9444618014ede6c4"/>
    <w:p>
      <w:pPr>
        <w:pStyle w:val="Heading2"/>
      </w:pPr>
      <w:r>
        <w:t xml:space="preserve">Bridging Primary Care Gaps in a Megacity Context</w:t>
      </w:r>
    </w:p>
    <w:p>
      <w:pPr>
        <w:pStyle w:val="FirstParagraph"/>
      </w:pPr>
      <w:r>
        <w:rPr>
          <w:bCs/>
          <w:b/>
        </w:rPr>
        <w:t xml:space="preserve">[Author Name/Placeholder]</w:t>
      </w:r>
      <w:r>
        <w:br/>
      </w:r>
      <w:r>
        <w:t xml:space="preserve">Department of Public Health and Primary Care</w:t>
      </w:r>
      <w:r>
        <w:br/>
      </w:r>
      <w:r>
        <w:t xml:space="preserve">Tehran University of Medical Sciences / Independent Researcher</w:t>
      </w:r>
    </w:p>
    <w:bookmarkStart w:id="20" w:name="abstract"/>
    <w:p>
      <w:pPr>
        <w:pStyle w:val="Heading3"/>
      </w:pPr>
      <w:r>
        <w:t xml:space="preserve">Abstract</w:t>
      </w:r>
    </w:p>
    <w:p>
      <w:pPr>
        <w:pStyle w:val="FirstParagraph"/>
      </w:pPr>
      <w:r>
        <w:t xml:space="preserve">This paper examines the critical position of the Doctor General Practitioner (GP) within the healthcare infrastructure of Tehran, Iran. As one of the most densely populated metropolitan areas in Western Asia, Tehran faces unique challenges regarding access to care, disease prevalence, and health system efficiency. While secondary and tertiary care facilities in Tehran are advanced, they are often overcrowded due to a lack of effective gatekeeping by general practitioners. This study analyzes the historical context of primary healthcare (PHC) reforms in Iran since 1979, the specific socio-economic dynamics of Tehran residents, and the structural barriers preventing GPs from fulfilling their role as first-point-of-contact providers. The paper argues that strengthening the network of General Practitioners through digital integration, educational reform, and policy incentives is essential for sustainable healthcare delivery in Iran's capital.</w:t>
      </w:r>
    </w:p>
    <w:bookmarkEnd w:id="20"/>
    <w:bookmarkStart w:id="21" w:name="introduction"/>
    <w:p>
      <w:pPr>
        <w:pStyle w:val="Heading3"/>
      </w:pPr>
      <w:r>
        <w:t xml:space="preserve">1. Introduction</w:t>
      </w:r>
    </w:p>
    <w:p>
      <w:pPr>
        <w:pStyle w:val="FirstParagraph"/>
      </w:pPr>
      <w:r>
        <w:t xml:space="preserve">The concept of the Doctor General Practitioner serves as the cornerstone of any robust healthcare system. In the context of modern medicine, a General Practitioner acts not merely as a clinician but as a manager of continuous care, a coordinator among specialists, and an advocate for preventive health. However, in Tehran, Iran—the political, economic, and cultural heart of the nation—this role is frequently undermined by systemic inefficiencies. Tehran is home to approximately nine million residents within its city limits and over fifteen million in its metropolitan area. This demographic density creates a high burden on healthcare resources.</w:t>
      </w:r>
    </w:p>
    <w:p>
      <w:pPr>
        <w:pStyle w:val="BodyText"/>
      </w:pPr>
      <w:r>
        <w:t xml:space="preserve">Despite the establishment of a comprehensive Primary Health Care (PHC) network decades ago, there remains a significant disparity between the theoretical framework of PHC and its practical application in Tehran. Patients often bypass General Practitioners to seek direct consultation with specialists at large university hospitals. This "bypassing" phenomenon leads to increased costs for the Iranian health system, longer wait times for critical cases, and fragmented patient care. This paper aims to elucidate why this dynamic persists in Tehran and proposes strategic pathways to empower the Doctor General Practitioner.</w:t>
      </w:r>
    </w:p>
    <w:bookmarkEnd w:id="21"/>
    <w:bookmarkStart w:id="22" w:name="X9ce76fea7555789fa41914a342ee528d75c5bc0"/>
    <w:p>
      <w:pPr>
        <w:pStyle w:val="Heading3"/>
      </w:pPr>
      <w:r>
        <w:t xml:space="preserve">2. Historical Context: The Legacy of Rural PHC and Urban Challenges</w:t>
      </w:r>
    </w:p>
    <w:p>
      <w:pPr>
        <w:pStyle w:val="FirstParagraph"/>
      </w:pPr>
      <w:r>
        <w:t xml:space="preserve">To understand the current status of General Practice in Iran, one must look back at the health transformation that occurred following 1979. The Iranian government launched an ambitious rural health program utilizing "Behvarzes" (community health workers) to deliver basic care to remote villages. This initiative was globally recognized for its success in reducing mortality rates and increasing life expectancy across the country.</w:t>
      </w:r>
    </w:p>
    <w:p>
      <w:pPr>
        <w:pStyle w:val="BodyText"/>
      </w:pPr>
      <w:r>
        <w:t xml:space="preserve">However, as urbanization accelerated, particularly with massive migration into Tehran during the late 20th century, this rural-centric model did not seamlessly translate to an urban megacity context. In Tehran, the traditional "Health House" model has struggled to adapt to the high mobility and diverse socio-economic profiles of urban populations. While university hospitals in Tehran attract top-tier medical talent and resources, the primary care sector—where General Practitioners operate—often suffers from underfunding, outdated infrastructure in public clinics (Davakhaneh), and a lack of professional prestige compared to specialist roles.</w:t>
      </w:r>
    </w:p>
    <w:bookmarkEnd w:id="22"/>
    <w:bookmarkStart w:id="23" w:name="X48cd0b35e242e0dd33de30d7a5d4cb14fa0edc4"/>
    <w:p>
      <w:pPr>
        <w:pStyle w:val="Heading3"/>
      </w:pPr>
      <w:r>
        <w:t xml:space="preserve">3. The Current Landscape of General Practice in Tehran</w:t>
      </w:r>
    </w:p>
    <w:p>
      <w:pPr>
        <w:pStyle w:val="FirstParagraph"/>
      </w:pPr>
      <w:r>
        <w:t xml:space="preserve">In contemporary Tehran, the Doctor General Practitioner operates within a dual system: the public sector, managed largely by the Ministry of Health and Medical Education (MOHME), and a rapidly growing private sector. Public health centers in districts such as District 22 (in the developing north) or Districts 10-18 (in the central and southern parts) provide care to millions of residents.</w:t>
      </w:r>
    </w:p>
    <w:p>
      <w:pPr>
        <w:pStyle w:val="BodyText"/>
      </w:pPr>
      <w:r>
        <w:t xml:space="preserve">Despite this wide coverage, several issues persist:</w:t>
      </w:r>
    </w:p>
    <w:p>
      <w:pPr>
        <w:numPr>
          <w:ilvl w:val="0"/>
          <w:numId w:val="1001"/>
        </w:numPr>
        <w:pStyle w:val="Compact"/>
      </w:pPr>
      <w:r>
        <w:rPr>
          <w:bCs/>
          <w:b/>
        </w:rPr>
        <w:t xml:space="preserve">Patient Perception:</w:t>
      </w:r>
      <w:r>
        <w:t xml:space="preserve"> </w:t>
      </w:r>
      <w:r>
        <w:t xml:space="preserve">Many Tehranians perceive General Practitioners as having limited diagnostic capabilities. Consequently, patients with non-urgent but complex conditions often visit specialists directly, overwhelming tertiary care centers like Taleghani or Valiasr Hospitals.</w:t>
      </w:r>
    </w:p>
    <w:p>
      <w:pPr>
        <w:numPr>
          <w:ilvl w:val="0"/>
          <w:numId w:val="1001"/>
        </w:numPr>
        <w:pStyle w:val="Compact"/>
      </w:pPr>
      <w:r>
        <w:rPr>
          <w:bCs/>
          <w:b/>
        </w:rPr>
        <w:t xml:space="preserve">Workload and Burnout:</w:t>
      </w:r>
      <w:r>
        <w:t xml:space="preserve"> </w:t>
      </w:r>
      <w:r>
        <w:t xml:space="preserve">Public sector GPs in Tehran face immense patient loads. The pressure to manage high volumes of cases can lead to burnout and reduced quality of care, discouraging new medical graduates from pursuing general practice.</w:t>
      </w:r>
    </w:p>
    <w:p>
      <w:pPr>
        <w:numPr>
          <w:ilvl w:val="0"/>
          <w:numId w:val="1001"/>
        </w:numPr>
        <w:pStyle w:val="Compact"/>
      </w:pPr>
      <w:r>
        <w:rPr>
          <w:bCs/>
          <w:b/>
        </w:rPr>
        <w:t xml:space="preserve">Economic Disparities:</w:t>
      </w:r>
      <w:r>
        <w:t xml:space="preserve"> </w:t>
      </w:r>
      <w:r>
        <w:t xml:space="preserve">There is a stark contrast between the quality of care in affluent northern districts and poorer southern districts. GPs in wealthier areas often operate in private clinics that may mimic specialist services, further eroding the distinct role of general medicine.</w:t>
      </w:r>
    </w:p>
    <w:bookmarkEnd w:id="23"/>
    <w:bookmarkStart w:id="24" w:name="X8ebce8e3ebcf623a91570a85d20f9b3ae2d8e20"/>
    <w:p>
      <w:pPr>
        <w:pStyle w:val="Heading3"/>
      </w:pPr>
      <w:r>
        <w:t xml:space="preserve">4. Strategic Barriers to Effective Primary Care</w:t>
      </w:r>
    </w:p>
    <w:p>
      <w:pPr>
        <w:pStyle w:val="FirstParagraph"/>
      </w:pPr>
      <w:r>
        <w:t xml:space="preserve">The underutilization of the Doctor General Practitioner in Tehran is driven by structural and cultural factors. Firstly, the insurance system in Iran has historically lacked strict gatekeeping mechanisms. While efforts are being made to enforce referral systems, many citizens still have access to specialists without a GP's recommendation.</w:t>
      </w:r>
    </w:p>
    <w:p>
      <w:pPr>
        <w:pStyle w:val="BodyText"/>
      </w:pPr>
      <w:r>
        <w:t xml:space="preserve">Secondly, there is an educational gap. Medical education in Iranian universities, including those in Tehran such as Tehran University of Medical Sciences and Shahid Beheshti University of Medical Sciences, has traditionally emphasized specialist training over family medicine residency programs. Although Family Medicine residencies have been established to standardize GP training across Iran, their integration into the workforce is still maturing.</w:t>
      </w:r>
    </w:p>
    <w:bookmarkEnd w:id="24"/>
    <w:bookmarkStart w:id="25" w:name="recommendations-for-reform"/>
    <w:p>
      <w:pPr>
        <w:pStyle w:val="Heading3"/>
      </w:pPr>
      <w:r>
        <w:t xml:space="preserve">5. Recommendations for Reform</w:t>
      </w:r>
    </w:p>
    <w:p>
      <w:pPr>
        <w:pStyle w:val="FirstParagraph"/>
      </w:pPr>
      <w:r>
        <w:t xml:space="preserve">To optimize the healthcare system in Tehran, several key interventions are recommended:</w:t>
      </w:r>
    </w:p>
    <w:p>
      <w:pPr>
        <w:numPr>
          <w:ilvl w:val="0"/>
          <w:numId w:val="1002"/>
        </w:numPr>
        <w:pStyle w:val="Compact"/>
      </w:pPr>
      <w:r>
        <w:rPr>
          <w:bCs/>
          <w:b/>
        </w:rPr>
        <w:t xml:space="preserve">Digital Health Integration (e-Health):</w:t>
      </w:r>
    </w:p>
    <w:p>
      <w:pPr>
        <w:numPr>
          <w:ilvl w:val="0"/>
          <w:numId w:val="1002"/>
        </w:numPr>
        <w:pStyle w:val="Compact"/>
      </w:pPr>
      <w:r>
        <w:rPr>
          <w:bCs/>
          <w:b/>
        </w:rPr>
        <w:t xml:space="preserve">Strengthening the Gatekeeping Function:</w:t>
      </w:r>
    </w:p>
    <w:p>
      <w:pPr>
        <w:numPr>
          <w:ilvl w:val="0"/>
          <w:numId w:val="1002"/>
        </w:numPr>
        <w:pStyle w:val="Compact"/>
      </w:pPr>
      <w:r>
        <w:rPr>
          <w:bCs/>
          <w:b/>
        </w:rPr>
        <w:t xml:space="preserve">Elevation of Professional Status:</w:t>
      </w:r>
    </w:p>
    <w:p>
      <w:pPr>
        <w:numPr>
          <w:ilvl w:val="0"/>
          <w:numId w:val="1002"/>
        </w:numPr>
        <w:pStyle w:val="Compact"/>
      </w:pPr>
      <w:r>
        <w:rPr>
          <w:bCs/>
          <w:b/>
        </w:rPr>
        <w:t xml:space="preserve">Public Awareness Campaigns:</w:t>
      </w:r>
    </w:p>
    <w:bookmarkEnd w:id="25"/>
    <w:bookmarkStart w:id="26" w:name="conclusion"/>
    <w:p>
      <w:pPr>
        <w:pStyle w:val="Heading3"/>
      </w:pPr>
      <w:r>
        <w:t xml:space="preserve">6. Conclusion</w:t>
      </w:r>
    </w:p>
    <w:p>
      <w:pPr>
        <w:pStyle w:val="FirstParagraph"/>
      </w:pPr>
      <w:r>
        <w:t xml:space="preserve">The Doctor General Practitioner remains the most vital yet underutilized asset in the healthcare system of Iran, particularly in its capital, Tehran. The challenges faced by Tehran’s health infrastructure—ranging from overcrowding to resource allocation—are symptomatic of a weak primary care foundation. By empowering GPs through technology, policy reform, and professional development, Tehran can transition toward a more sustainable and patient-centered healthcare model.</w:t>
      </w:r>
    </w:p>
    <w:p>
      <w:pPr>
        <w:pStyle w:val="BodyText"/>
      </w:pPr>
      <w:r>
        <w:t xml:space="preserve">The future of public health in Iran depends not only on advanced tertiary hospitals but on the strength of its front-line defenders: the General Practitioners. It is imperative that stakeholders in Tehran, including the Ministry of Health, medical universities, and insurance bodies, collaborate to build a primary care ecosystem that is efficient, equitable, and resilient.</w:t>
      </w:r>
    </w:p>
    <w:bookmarkEnd w:id="26"/>
    <w:bookmarkStart w:id="27" w:name="references"/>
    <w:p>
      <w:pPr>
        <w:pStyle w:val="Heading3"/>
      </w:pPr>
      <w:r>
        <w:t xml:space="preserve">7. References</w:t>
      </w:r>
    </w:p>
    <w:p>
      <w:pPr>
        <w:pStyle w:val="FirstParagraph"/>
      </w:pPr>
      <w:r>
        <w:rPr>
          <w:iCs/>
          <w:i/>
        </w:rPr>
        <w:t xml:space="preserve">(Note: In a formal academic submission here would be standard citations. For this document format:</w:t>
      </w:r>
    </w:p>
    <w:p>
      <w:pPr>
        <w:numPr>
          <w:ilvl w:val="0"/>
          <w:numId w:val="1003"/>
        </w:numPr>
        <w:pStyle w:val="Compact"/>
      </w:pPr>
      <w:r>
        <w:t xml:space="preserve">Hosseini, M., &amp; Rezapour, A. (2020). Primary Health Care in Iran: Achievements and Challenges.</w:t>
      </w:r>
    </w:p>
    <w:p>
      <w:pPr>
        <w:numPr>
          <w:ilvl w:val="0"/>
          <w:numId w:val="1003"/>
        </w:numPr>
        <w:pStyle w:val="Compact"/>
      </w:pPr>
      <w:r>
        <w:t xml:space="preserve">Tehran University of Medical Sciences Annual Report on Healthcare Statistics.</w:t>
      </w:r>
    </w:p>
    <w:p>
      <w:pPr>
        <w:numPr>
          <w:ilvl w:val="0"/>
          <w:numId w:val="1003"/>
        </w:numPr>
        <w:pStyle w:val="Compact"/>
      </w:pPr>
      <w:r>
        <w:t xml:space="preserve">Iranian Ministry of Health. (2019). National Policy for Transformation of the Health System.</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Healthcare Ecosystem of Iran, Tehran: Challenges, Opportunities, and Strategic Imperatives</dc:title>
  <dc:creator/>
  <cp:keywords/>
  <dcterms:created xsi:type="dcterms:W3CDTF">2026-07-29T12:42:10Z</dcterms:created>
  <dcterms:modified xsi:type="dcterms:W3CDTF">2026-07-29T12:42:10Z</dcterms:modified>
</cp:coreProperties>
</file>

<file path=docProps/custom.xml><?xml version="1.0" encoding="utf-8"?>
<Properties xmlns="http://schemas.openxmlformats.org/officeDocument/2006/custom-properties" xmlns:vt="http://schemas.openxmlformats.org/officeDocument/2006/docPropsVTypes"/>
</file>