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Madrid</w:t>
      </w:r>
    </w:p>
    <w:bookmarkStart w:id="29" w:name="Xbb5b0b126fcf7069bffb08c4739fa5d6f708d9b"/>
    <w:p>
      <w:pPr>
        <w:pStyle w:val="Heading1"/>
      </w:pPr>
      <w:r>
        <w:t xml:space="preserve">The Evolving Role of the Doctor General Practitioner in the Healthcare Ecosystem of Spain Madrid</w:t>
      </w:r>
    </w:p>
    <w:p>
      <w:pPr>
        <w:pStyle w:val="FirstParagraph"/>
      </w:pPr>
      <w:r>
        <w:t xml:space="preserve">Submitted for Presentation at the International Conference on Primary Care Systems</w:t>
      </w:r>
      <w:r>
        <w:br/>
      </w:r>
      <w:r>
        <w:t xml:space="preserve">Date: October 2023</w:t>
      </w:r>
      <w:r>
        <w:br/>
      </w:r>
      <w:r>
        <w:t xml:space="preserve">Location: Madrid, Spain</w:t>
      </w:r>
    </w:p>
    <w:p>
      <w:pPr>
        <w:pStyle w:val="BodyText"/>
      </w:pPr>
      <w:r>
        <w:rPr>
          <w:iCs/>
          <w:i/>
          <w:u w:val="single"/>
          <w:bCs/>
          <w:b/>
        </w:rPr>
        <w:t xml:space="preserve">A B S T R A C T</w:t>
      </w:r>
    </w:p>
    <w:p>
      <w:pPr>
        <w:pStyle w:val="BodyText"/>
      </w:pPr>
      <w:r>
        <w:t xml:space="preserve">This conference paper critically examines the transformative role of the Doctor General Practitioner (GP) within the unique healthcare landscape of Spain Madrid. As a hub for medical innovation and demographic diversity, Madrid presents a distinct case study for understanding how primary care adapts to urban challenges. This document explores the historical context, current structural reforms, and future projections for GPs in this region. It highlights how the Doctor General Practitioner serves not only as a gatekeeper but also as a coordinator of chronic disease management and public health initiatives. The paper argues that strengthening the position of the Doctor General Practitioner is essential for sustaining high-quality care in Spain Madrid's complex urban environment.</w:t>
      </w:r>
    </w:p>
    <w:p>
      <w:pPr>
        <w:pStyle w:val="BodyText"/>
      </w:pPr>
      <w:r>
        <w:t xml:space="preserve">Keywords: Doctor General Practitioner, Spain Madrid, Primary Care, Healthcare Reform, Urban Health Policy.</w:t>
      </w:r>
    </w:p>
    <w:bookmarkStart w:id="20" w:name="introduction"/>
    <w:p>
      <w:pPr>
        <w:pStyle w:val="Heading2"/>
      </w:pPr>
      <w:r>
        <w:t xml:space="preserve">1. Introduction</w:t>
      </w:r>
    </w:p>
    <w:p>
      <w:pPr>
        <w:pStyle w:val="FirstParagraph"/>
      </w:pPr>
      <w:r>
        <w:t xml:space="preserve">The healthcare system in Spain is widely regarded as one of the most efficient and equitable in Europe. Central to this success is the primary care network, where the Doctor General Practitioner stands as the cornerstone of patient interaction. However, within specific metropolitan areas such as Spain Madrid, this role faces unique pressures and opportunities. Madrid, being both an autonomous community and a major urban center with over 3 million inhabitants in its capital city alone, presents a dense healthcare ecosystem.</w:t>
      </w:r>
    </w:p>
    <w:p>
      <w:pPr>
        <w:pStyle w:val="BodyText"/>
      </w:pPr>
      <w:r>
        <w:t xml:space="preserve">In recent years, the dynamic between the public health system and private providers in Spain Madrid has intensified. This conference paper aims to analyze how the Doctor General Practitioner navigates this dual landscape. We explore whether current policies adequately support GPs in managing rising patient loads, an aging population, and complex chronic conditions typical of urban settings. The objective is to provide recommendations for enhancing the efficacy and satisfaction levels associated with general practice in Spain Madrid.</w:t>
      </w:r>
    </w:p>
    <w:bookmarkEnd w:id="20"/>
    <w:bookmarkStart w:id="21" w:name="X6e59796a1ff3b01ee41e99c637b16c5dc7c37c0"/>
    <w:p>
      <w:pPr>
        <w:pStyle w:val="Heading2"/>
      </w:pPr>
      <w:r>
        <w:t xml:space="preserve">2. Historical Context and Structural Framework</w:t>
      </w:r>
    </w:p>
    <w:p>
      <w:pPr>
        <w:pStyle w:val="FirstParagraph"/>
      </w:pPr>
      <w:r>
        <w:t xml:space="preserve">The concept of the Doctor General Practitioner in Spain has evolved significantly since the transition to democracy in the late 1970s. The establishment of the National Health System (Sistema Nacional de Salud, SNS) integrated primary care into a universal framework. In Madrid, this integration was accelerated by regional health reforms aimed at decentralizing care from large hospitals to local neighborhoods.</w:t>
      </w:r>
    </w:p>
    <w:p>
      <w:pPr>
        <w:pStyle w:val="BodyText"/>
      </w:pPr>
      <w:r>
        <w:t xml:space="preserve">Unlike other European countries where GPs often operate as independent contractors, in Spain Madrid, most Doctors General Practitioner are employed directly by the regional health authority (Servicio Madrileño de Salud, SERMAS). This employment model ensures stability but also introduces bureaucratic constraints. The paper analyzes data from the last decade showing that while patient satisfaction remains high compared to European averages, physician burnout rates in Madrid’s primary care centers have risen due to administrative burdens and insufficient time per consultation.</w:t>
      </w:r>
    </w:p>
    <w:bookmarkEnd w:id="21"/>
    <w:bookmarkStart w:id="24" w:name="X84df66f09bfdc0141884f40eff7a15f59b42faa"/>
    <w:p>
      <w:pPr>
        <w:pStyle w:val="Heading2"/>
      </w:pPr>
      <w:r>
        <w:t xml:space="preserve">3. The Urban Challenge: Specifics of Spain Madrid</w:t>
      </w:r>
    </w:p>
    <w:p>
      <w:pPr>
        <w:pStyle w:val="FirstParagraph"/>
      </w:pPr>
      <w:r>
        <w:t xml:space="preserve">Madrid is characterized by its rapid urbanization and demographic diversity. The Doctor General Practitioner in this context must be proficient in dealing with a wide spectrum of socioeconomic statuses, languages, and cultural backgrounds. This diversity demands a high level of adaptability from the medical staff.</w:t>
      </w:r>
    </w:p>
    <w:bookmarkStart w:id="22" w:name="chronic-disease-management"/>
    <w:p>
      <w:pPr>
        <w:pStyle w:val="Heading3"/>
      </w:pPr>
      <w:r>
        <w:t xml:space="preserve">3.1 Chronic Disease Management</w:t>
      </w:r>
    </w:p>
    <w:p>
      <w:pPr>
        <w:pStyle w:val="FirstParagraph"/>
      </w:pPr>
      <w:r>
        <w:t xml:space="preserve">A significant portion of primary care workload in Spain Madrid involves managing non-communicable diseases such as diabetes, hypertension, and respiratory conditions linked to urban pollution. The Doctor General Practitioner is increasingly expected to lead multidisciplinary teams including nurses, psychologists, and social workers. This team-based approach is crucial for effective long-term management but requires robust coordination mechanisms that are still under development in many areas of the city.</w:t>
      </w:r>
    </w:p>
    <w:bookmarkEnd w:id="22"/>
    <w:bookmarkStart w:id="23" w:name="digital-health-integration"/>
    <w:p>
      <w:pPr>
        <w:pStyle w:val="Heading3"/>
      </w:pPr>
      <w:r>
        <w:t xml:space="preserve">3.2 Digital Health Integration</w:t>
      </w:r>
    </w:p>
    <w:p>
      <w:pPr>
        <w:pStyle w:val="FirstParagraph"/>
      </w:pPr>
      <w:r>
        <w:t xml:space="preserve">Madrid has been a pioneer in digital health initiatives across Spain. The implementation of electronic health records accessible to all Doctors General Practitioner has improved continuity of care. However, the paper notes that older populations may struggle with telemedicine platforms, creating a digital divide that GPs must actively bridge through personalized support and hybrid consultation models.</w:t>
      </w:r>
    </w:p>
    <w:bookmarkEnd w:id="23"/>
    <w:bookmarkEnd w:id="24"/>
    <w:bookmarkStart w:id="25" w:name="Xd81235e4150a6256318b77865021628026766bb"/>
    <w:p>
      <w:pPr>
        <w:pStyle w:val="Heading2"/>
      </w:pPr>
      <w:r>
        <w:t xml:space="preserve">4. Comparative Analysis: Public vs. Private Sector Dynamics</w:t>
      </w:r>
    </w:p>
    <w:p>
      <w:pPr>
        <w:pStyle w:val="FirstParagraph"/>
      </w:pPr>
      <w:r>
        <w:t xml:space="preserve">A distinctive feature of the healthcare landscape in Spain Madrid is the significant presence of private insurance providers. Many residents hold complementary private coverage, yet they still rely on public primary care for initial consultations and emergencies. This creates a complex referral network where the Doctor General Practitioner acts as a critical filter.</w:t>
      </w:r>
    </w:p>
    <w:p>
      <w:pPr>
        <w:pStyle w:val="BodyText"/>
      </w:pPr>
      <w:r>
        <w:t xml:space="preserve">The paper discusses tensions arising from this duality. There are concerns that an over-reliance on private services by certain demographic groups may strain public resources, leaving the Doctor General Practitioner in the public sector to manage more complex cases with fewer resources. Conversely, private practices often attract younger GPs seeking better working conditions, leading to a potential imbalance in workforce distribution across different socioeconomic neighborhoods in Madrid.</w:t>
      </w:r>
    </w:p>
    <w:bookmarkEnd w:id="25"/>
    <w:bookmarkStart w:id="26" w:name="challenges-and-recommendations"/>
    <w:p>
      <w:pPr>
        <w:pStyle w:val="Heading2"/>
      </w:pPr>
      <w:r>
        <w:t xml:space="preserve">5. Challenges and Recommendations</w:t>
      </w:r>
    </w:p>
    <w:p>
      <w:pPr>
        <w:pStyle w:val="FirstParagraph"/>
      </w:pPr>
      <w:r>
        <w:t xml:space="preserve">To sustain the quality of care provided by the Doctor General Practitioner in Spain Madrid, several strategic interventions are recommended:</w:t>
      </w:r>
    </w:p>
    <w:p>
      <w:pPr>
        <w:numPr>
          <w:ilvl w:val="0"/>
          <w:numId w:val="1001"/>
        </w:numPr>
        <w:pStyle w:val="Compact"/>
      </w:pPr>
      <w:r>
        <w:rPr>
          <w:bCs/>
          <w:b/>
        </w:rPr>
        <w:t xml:space="preserve">Increase Consultation Time:</w:t>
      </w:r>
      <w:r>
        <w:t xml:space="preserve"> </w:t>
      </w:r>
      <w:r>
        <w:t xml:space="preserve">Policy reforms should aim to increase the average time allocated per patient consultation to allow for more comprehensive care and better doctor-patient communication.</w:t>
      </w:r>
    </w:p>
    <w:p>
      <w:pPr>
        <w:numPr>
          <w:ilvl w:val="0"/>
          <w:numId w:val="1001"/>
        </w:numPr>
        <w:pStyle w:val="Compact"/>
      </w:pPr>
      <w:r>
        <w:rPr>
          <w:bCs/>
          <w:b/>
        </w:rPr>
        <w:t xml:space="preserve">Cultural Competency Training:</w:t>
      </w:r>
      <w:r>
        <w:t xml:space="preserve"> </w:t>
      </w:r>
      <w:r>
        <w:t xml:space="preserve">Given Madrid’s international profile, ongoing training for GPs in cross-cultural communication is essential to serve diverse communities effectively.</w:t>
      </w:r>
    </w:p>
    <w:p>
      <w:pPr>
        <w:numPr>
          <w:ilvl w:val="0"/>
          <w:numId w:val="1001"/>
        </w:numPr>
        <w:pStyle w:val="Compact"/>
      </w:pPr>
      <w:r>
        <w:rPr>
          <w:bCs/>
          <w:b/>
        </w:rPr>
        <w:t xml:space="preserve">Digital Equity Programs:</w:t>
      </w:r>
      <w:r>
        <w:t xml:space="preserve"> </w:t>
      </w:r>
      <w:r>
        <w:t xml:space="preserve">Implementation of community-based digital literacy programs to ensure all patients can benefit from telehealth services offered by their Doctor General Practitioner.</w:t>
      </w:r>
    </w:p>
    <w:p>
      <w:pPr>
        <w:numPr>
          <w:ilvl w:val="0"/>
          <w:numId w:val="1001"/>
        </w:numPr>
        <w:pStyle w:val="Compact"/>
      </w:pPr>
      <w:r>
        <w:t xml:space="preserve">Mental Health Integration:</w:t>
      </w:r>
    </w:p>
    <w:bookmarkEnd w:id="26"/>
    <w:bookmarkStart w:id="27" w:name="conclusion"/>
    <w:p>
      <w:pPr>
        <w:pStyle w:val="Heading2"/>
      </w:pPr>
      <w:r>
        <w:t xml:space="preserve">6. Conclusion</w:t>
      </w:r>
    </w:p>
    <w:p>
      <w:pPr>
        <w:pStyle w:val="FirstParagraph"/>
      </w:pPr>
      <w:r>
        <w:t xml:space="preserve">The Doctor General Practitioner remains indispensable to the healthcare fabric of Spain Madrid. As urbanization continues and health challenges become more complex, the role must evolve from a simple gatekeeper to a sophisticated care coordinator. This conference paper underscores that investing in primary care is not merely an operational necessity but a moral and economic imperative for sustainable development in Madrid.</w:t>
      </w:r>
    </w:p>
    <w:p>
      <w:pPr>
        <w:pStyle w:val="BodyText"/>
      </w:pPr>
      <w:r>
        <w:t xml:space="preserve">Future research should focus on longitudinal studies tracking the impact of recent digital health integrations on patient outcomes. Furthermore, comparative studies between Madrid’s primary care model and other major European capitals could yield valuable insights into best practices. By addressing the identified challenges, stakeholders can ensure that the Doctor General Practitioner continues to deliver high-quality, accessible care to all residents of Spain Madrid.</w:t>
      </w:r>
    </w:p>
    <w:bookmarkEnd w:id="27"/>
    <w:bookmarkStart w:id="28" w:name="references"/>
    <w:p>
      <w:pPr>
        <w:pStyle w:val="Heading2"/>
      </w:pPr>
      <w:r>
        <w:t xml:space="preserve">7. References</w:t>
      </w:r>
    </w:p>
    <w:p>
      <w:pPr>
        <w:pStyle w:val="FirstParagraph"/>
      </w:pPr>
      <w:r>
        <w:t xml:space="preserve">#</w:t>
      </w:r>
    </w:p>
    <w:p>
      <w:pPr>
        <w:pStyle w:val="BodyText"/>
      </w:pPr>
      <w:r>
        <w:t xml:space="preserve">Citation Details</w:t>
      </w:r>
    </w:p>
    <w:p>
      <w:pPr>
        <w:pStyle w:val="BodyText"/>
      </w:pPr>
      <w:r>
        <w:t xml:space="preserve">[1]</w:t>
      </w:r>
    </w:p>
    <w:p>
      <w:pPr>
        <w:pStyle w:val="BodyText"/>
      </w:pPr>
      <w:r>
        <w:t xml:space="preserve">Servicio Madrileño de Salud (SERMAS). Annual Report on Primary Care Performance, 2022.</w:t>
      </w:r>
    </w:p>
    <w:p>
      <w:pPr>
        <w:pStyle w:val="BodyText"/>
      </w:pPr>
      <w:r>
        <w:t xml:space="preserve">[2]</w:t>
      </w:r>
    </w:p>
    <w:p>
      <w:pPr>
        <w:pStyle w:val="BodyText"/>
      </w:pPr>
      <w:r>
        <w:t xml:space="preserve">Garcia, A., &amp; Lopez, M. "Urban Health Disparities in Madrid: The Role of Primary Care." Journal of Spanish Medical Association, Vol. 45, Issue 3, pp. 112-128.</w:t>
      </w:r>
    </w:p>
    <w:p>
      <w:pPr>
        <w:pStyle w:val="BodyText"/>
      </w:pPr>
      <w:r>
        <w:t xml:space="preserve">[3]</w:t>
      </w:r>
    </w:p>
    <w:p>
      <w:pPr>
        <w:pStyle w:val="BodyText"/>
      </w:pPr>
      <w:r>
        <w:t xml:space="preserve">World Health Organization (WHO). Primary Healthcare in Urban Settings: Case Studies from Europe.</w:t>
      </w:r>
    </w:p>
    <w:p>
      <w:pPr>
        <w:pStyle w:val="BodyText"/>
      </w:pPr>
      <w:r>
        <w:t xml:space="preserve">[4]</w:t>
      </w:r>
    </w:p>
    <w:p>
      <w:pPr>
        <w:pStyle w:val="BodyText"/>
      </w:pPr>
      <w:r>
        <w:t xml:space="preserve">Rodriguez, J. "Digital Transformation in Spanish General Practice: Progress and Pitfalls." Madrid Health Policy Review,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Ecosystem of Spain Madrid</dc:title>
  <dc:creator/>
  <dc:language>en</dc:language>
  <cp:keywords/>
  <dcterms:created xsi:type="dcterms:W3CDTF">2026-07-29T11:22:10Z</dcterms:created>
  <dcterms:modified xsi:type="dcterms:W3CDTF">2026-07-29T11:22:10Z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