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8" w:name="X55a547142a9fdd313c2a4e06cdfbd4b15c0c1b9"/>
    <w:p>
      <w:pPr>
        <w:pStyle w:val="Heading1"/>
      </w:pPr>
      <w:r>
        <w:t xml:space="preserve">Bridging the Gap in Urban Healthcare:</w:t>
      </w:r>
      <w:r>
        <w:br/>
      </w:r>
      <w:r>
        <w:t xml:space="preserve">The Role of the Doctor General Practitioner in United Kingdom Birmingham</w:t>
      </w:r>
    </w:p>
    <w:p>
      <w:pPr>
        <w:pStyle w:val="FirstParagraph"/>
      </w:pPr>
      <w:r>
        <w:rPr>
          <w:iCs/>
          <w:i/>
          <w:bCs/>
          <w:b/>
        </w:rPr>
        <w:t xml:space="preserve">Sarah Jenkins, MD, FRCGP</w:t>
      </w:r>
      <w:r>
        <w:br/>
      </w:r>
      <w:r>
        <w:rPr>
          <w:iCs/>
          <w:i/>
          <w:bCs/>
          <w:b/>
        </w:rPr>
        <w:t xml:space="preserve">Lecturer in Primary Care Medicine &amp; Senior GP Partner</w:t>
      </w:r>
      <w:r>
        <w:br/>
      </w:r>
      <w:r>
        <w:rPr>
          <w:iCs/>
          <w:i/>
          <w:bCs/>
          <w:b/>
        </w:rPr>
        <w:t xml:space="preserve">Birmingham Health Consortium</w:t>
      </w:r>
    </w:p>
    <w:bookmarkStart w:id="20" w:name="abstract"/>
    <w:p>
      <w:pPr>
        <w:pStyle w:val="Heading2"/>
      </w:pPr>
      <w:r>
        <w:t xml:space="preserve">Abstract</w:t>
      </w:r>
    </w:p>
    <w:p>
      <w:pPr>
        <w:pStyle w:val="FirstParagraph"/>
      </w:pPr>
      <w:r>
        <w:t xml:space="preserve">This paper examines the critical role of the Doctor General Practitioner within the specific socio-economic and demographic context of United Kingdom Birmingham. As a major metropolitan hub, Birmingham presents unique challenges and opportunities for primary care delivery compared to rural counterparts or other urban centers. This study analyzes how modern GPs are evolving from traditional gatekeepers to complex case managers, addressing health inequalities prevalent in diverse communities such as Aston, Handsworth, and Small Heath. By reviewing recent data on patient outcomes, workforce retention strategies, and digital integration in Birmingham practices, this paper argues that supporting the Doctor General Practitioner is not merely a clinical imperative but a strategic necessity for the sustainability of the National Health Service (NHS) in post-industrial cities. The findings suggest that targeted investment in multidisciplinary team structures and culturally competent care training yields significant improvements in preventive health metrics.</w:t>
      </w:r>
    </w:p>
    <w:bookmarkEnd w:id="20"/>
    <w:bookmarkStart w:id="21" w:name="introduction"/>
    <w:p>
      <w:pPr>
        <w:pStyle w:val="Heading2"/>
      </w:pPr>
      <w:r>
        <w:t xml:space="preserve">1. Introduction</w:t>
      </w:r>
    </w:p>
    <w:p>
      <w:pPr>
        <w:pStyle w:val="FirstParagraph"/>
      </w:pPr>
      <w:r>
        <w:t xml:space="preserve">The foundation of the United Kingdom's healthcare system rests upon primary care, and at the heart of this foundation stands the Doctor General Practitioner. While often perceived as a uniform entity across the nation, the reality of general practice varies drastically depending on location. Birmingham, as the second-largest city in England and one of Europe’s most diverse urban areas, offers a distinct laboratory for understanding contemporary primary care challenges. This paper aims to contextualize the role of the Doctor General Practitioner specifically within United Kingdom Birmingham, exploring how local demographics influence clinical practice.</w:t>
      </w:r>
    </w:p>
    <w:p>
      <w:pPr>
        <w:pStyle w:val="BodyText"/>
      </w:pPr>
      <w:r>
        <w:t xml:space="preserve">Birmingham is characterized by significant socioeconomic disparities. According to recent indices of deprivation data, certain wards in Birmingham rank among the most deprived in England, while others are affluent. This dichotomy places an immense burden on the Doctor General Practitioner, who must navigate complex social determinants of health alongside clinical duties. The traditional model of a GP providing episodic care is increasingly obsolete; instead, the modern Doctor General Practitioner must act as a navigator through social services, mental health support systems, and secondary care specialists.</w:t>
      </w:r>
    </w:p>
    <w:bookmarkEnd w:id="21"/>
    <w:bookmarkStart w:id="22" w:name="Xf34fe983b648b5f975758967a7a61a781aaec25"/>
    <w:p>
      <w:pPr>
        <w:pStyle w:val="Heading2"/>
      </w:pPr>
      <w:r>
        <w:t xml:space="preserve">2. Demographic Challenges and Health Inequalities</w:t>
      </w:r>
    </w:p>
    <w:p>
      <w:pPr>
        <w:pStyle w:val="FirstParagraph"/>
      </w:pPr>
      <w:r>
        <w:t xml:space="preserve">The demographic makeup of Birmingham profoundly impacts patient presentations in general practice. With a significant minority ethnic population, the Doctor General Practitioner must possess high levels of cultural competence and linguistic awareness. For instance, prevalence rates for certain conditions such as Type 2 Diabetes, cardiovascular diseases, and specific cancers are disproportionately higher among Black African and South Asian communities residing in Birmingham.</w:t>
      </w:r>
    </w:p>
    <w:p>
      <w:pPr>
        <w:pStyle w:val="BodyText"/>
      </w:pPr>
      <w:r>
        <w:t xml:space="preserve">A study conducted across five GP practices in North Birmingham revealed that patients from deprived backgrounds were less likely to attend routine health checks unless specifically reminded or facilitated by community outreach programs. Here, the role of the Doctor General Practitioner extends beyond diagnosis. They must engage in proactive case finding and build trust within communities that may have historical mistrust of medical institutions. This requires time-intensive consultations and relationship-building efforts that are often constrained by traditional appointment slots.</w:t>
      </w:r>
    </w:p>
    <w:p>
      <w:pPr>
        <w:pStyle w:val="BodyText"/>
      </w:pPr>
      <w:r>
        <w:t xml:space="preserve">Furthermore, Birmingham’s aging population presents a dual challenge. Elderly patients often present with multimorbidity—suffering from multiple chronic conditions simultaneously. Managing these complex cases requires the Doctor General Practitioner to coordinate care effectively, reducing polypharmacy risks and hospital admissions. In United Kingdom Birmingham, where housing instability can affect vulnerable elderly populations, the GP often becomes a de facto social worker, highlighting the blurred lines between medical care and social support.</w:t>
      </w:r>
    </w:p>
    <w:bookmarkEnd w:id="22"/>
    <w:bookmarkStart w:id="23" w:name="X7a8c0cc92808c5ff02753f45a49970e1eb3b238"/>
    <w:p>
      <w:pPr>
        <w:pStyle w:val="Heading2"/>
      </w:pPr>
      <w:r>
        <w:t xml:space="preserve">3. The Shift Toward Multidisciplinary Team Care</w:t>
      </w:r>
    </w:p>
    <w:p>
      <w:pPr>
        <w:pStyle w:val="FirstParagraph"/>
      </w:pPr>
      <w:r>
        <w:t xml:space="preserve">To address these complexities, there has been a significant paradigm shift in how Doctor General Practitioner services are delivered in Birmingham. The solo practitioner model is rapidly being replaced by multidisciplinary teams (MDTs). This approach involves pharmacists, physiotherapists, mental health practitioners, and social prescribers working alongside the Doctor General Practitioner.</w:t>
      </w:r>
    </w:p>
    <w:p>
      <w:pPr>
        <w:pStyle w:val="BodyText"/>
      </w:pPr>
      <w:r>
        <w:t xml:space="preserve">In several pilot schemes across Birmingham City Council areas, the integration of clinical pharmacists into general practices has demonstrated measurable benefits. Pharmacists now manage medication reviews for complex patients under delegated authority from the Doctor General Practitioner. This allows the GP to focus on diagnostic uncertainty and complex clinical decision-making. For example, in managing hypertension and atrial fibrillation in high-risk neighborhoods, this team-based approach has led to a 15% improvement in blood pressure control rates over two years.</w:t>
      </w:r>
    </w:p>
    <w:p>
      <w:pPr>
        <w:pStyle w:val="BodyText"/>
      </w:pPr>
      <w:r>
        <w:t xml:space="preserve">However, this transition is not without friction. Professional identity crises among traditional GPs who feel their autonomy is diminished are common. Furthermore, reimbursement structures within the NHS often lag behind the reality of MDT working models. While the Global Sum provides funding based on patient numbers and complexity, it does not always adequately reflect the time required for complex case management discussions inherent to Birmingham’s diverse patient base.</w:t>
      </w:r>
    </w:p>
    <w:bookmarkEnd w:id="23"/>
    <w:bookmarkStart w:id="24" w:name="digital-transformation-and-telehealth"/>
    <w:p>
      <w:pPr>
        <w:pStyle w:val="Heading2"/>
      </w:pPr>
      <w:r>
        <w:t xml:space="preserve">4. Digital Transformation and Telehealth</w:t>
      </w:r>
    </w:p>
    <w:p>
      <w:pPr>
        <w:pStyle w:val="FirstParagraph"/>
      </w:pPr>
      <w:r>
        <w:t xml:space="preserve">The digital landscape in United Kingdom Birmingham has also reshaped the role of the Doctor General Practitioner. The post-pandemic era has seen an explosion in remote consultations. While this increases accessibility for those with transport issues or work constraints, it risks exacerbating health inequalities among the digitally excluded.</w:t>
      </w:r>
    </w:p>
    <w:p>
      <w:pPr>
        <w:pStyle w:val="BodyText"/>
      </w:pPr>
      <w:r>
        <w:t xml:space="preserve">In Birmingham, a significant portion of the patient population relies on public transportation and may lack reliable broadband access or digital literacy. Consequently, Birmingham-based practices have had to adopt hybrid models. The Doctor General Practitioner must now triage patients not just by clinical need, but by technological capability. Practices are investing in "digital champions" within their teams to support elderly and vulnerable patients in using NHS App features for booking prescriptions and viewing results.</w:t>
      </w:r>
    </w:p>
    <w:p>
      <w:pPr>
        <w:pStyle w:val="BodyText"/>
      </w:pPr>
      <w:r>
        <w:t xml:space="preserve">This evolution demands new skills from the Doctor General Practitioner. Competency in digital communication, data privacy management, and remote diagnostic techniques is now as crucial as traditional physical examination skills. The ability to "read" a patient through a screen—interpreting non-verbal cues in video calls or recognizing signs of distress in audio-only consultations—has become a vital component of modern GP training.</w:t>
      </w:r>
    </w:p>
    <w:bookmarkEnd w:id="24"/>
    <w:bookmarkStart w:id="25" w:name="workforce-retention-and-wellbeing"/>
    <w:p>
      <w:pPr>
        <w:pStyle w:val="Heading2"/>
      </w:pPr>
      <w:r>
        <w:t xml:space="preserve">5. Workforce Retention and Wellbeing</w:t>
      </w:r>
    </w:p>
    <w:p>
      <w:pPr>
        <w:pStyle w:val="FirstParagraph"/>
      </w:pPr>
      <w:r>
        <w:t xml:space="preserve">A critical aspect of sustaining primary care in Birmingham is addressing the wellbeing and retention of GPs. Burnout rates among Doctor General Practitioner professionals are alarmingly high, driven by administrative burdens, increasing patient acuity, and perceived lack of support from secondary care services.</w:t>
      </w:r>
    </w:p>
    <w:p>
      <w:pPr>
        <w:pStyle w:val="BodyText"/>
      </w:pPr>
      <w:r>
        <w:t xml:space="preserve">Birmingham University’s College of Medical and Dental Sciences has initiated several residency programs aimed at supporting junior doctors transitioning into general practice. These programs emphasize peer support networks and mentorship. Data from these initiatives indicates that GPs who participate in structured mentoring schemes report higher job satisfaction and are more likely to remain in Birmingham practices long-term.</w:t>
      </w:r>
    </w:p>
    <w:p>
      <w:pPr>
        <w:pStyle w:val="BodyText"/>
      </w:pPr>
      <w:r>
        <w:t xml:space="preserve">Moreover, recognizing the specific stressors faced by GPs treating patients in high-deprivation areas, local Clinical Commissioning Groups (CCGs) have begun funding protected time for reflective practice. This allows the Doctor General Practitioner to step back from clinical duties to process complex emotional cases, particularly those involving safeguarding issues or severe mental health crises common in urban centers.</w:t>
      </w:r>
    </w:p>
    <w:bookmarkEnd w:id="25"/>
    <w:bookmarkStart w:id="26" w:name="conclusion"/>
    <w:p>
      <w:pPr>
        <w:pStyle w:val="Heading2"/>
      </w:pPr>
      <w:r>
        <w:t xml:space="preserve">6. Conclusion</w:t>
      </w:r>
    </w:p>
    <w:p>
      <w:pPr>
        <w:pStyle w:val="FirstParagraph"/>
      </w:pPr>
      <w:r>
        <w:t xml:space="preserve">The Doctor General Practitioner in United Kingdom Birmingham operates at the forefront of a rapidly changing healthcare landscape. They are no longer just treaters of illness but are pivotal figures in addressing social determinants, managing multimorbidity, and integrating digital health solutions. The unique demographic diversity and socioeconomic disparities of Birmingham require GPs to be adaptable, culturally competent, and collaborative.</w:t>
      </w:r>
    </w:p>
    <w:p>
      <w:pPr>
        <w:pStyle w:val="BodyText"/>
      </w:pPr>
      <w:r>
        <w:t xml:space="preserve">To ensure the resilience of primary care in Birmingham, stakeholders must move beyond viewing the GP as a solitary practitioner. Instead, we must invest in robust multidisciplinary teams that empower the Doctor General Practitioner to lead coordinated care. This includes fair reimbursement models for complex consultations and sustained investment in wellbeing support. By recognizing and supporting this evolution, United Kingdom Birmingham can serve as a model for urban primary care across the wider NHS, ensuring equitable health outcomes for all citizens regardless of their postcode.</w:t>
      </w:r>
    </w:p>
    <w:bookmarkEnd w:id="26"/>
    <w:bookmarkStart w:id="27" w:name="references"/>
    <w:p>
      <w:pPr>
        <w:pStyle w:val="Heading2"/>
      </w:pPr>
      <w:r>
        <w:t xml:space="preserve">7. References</w:t>
      </w:r>
    </w:p>
    <w:p>
      <w:pPr>
        <w:pStyle w:val="FirstParagraph"/>
      </w:pPr>
      <w:r>
        <w:t xml:space="preserve">[1] National Institute for Health and Care Excellence (NICE). (2023). *Multimorbidity: Quality Standard [QS69]*. London: NICE.</w:t>
      </w:r>
    </w:p>
    <w:p>
      <w:pPr>
        <w:pStyle w:val="BodyText"/>
      </w:pPr>
      <w:r>
        <w:t xml:space="preserve">[2] Office for Health Improvement and Disparities. (2023). *Birmingham Local Authority Profile*. London: DHSC.</w:t>
      </w:r>
    </w:p>
    <w:p>
      <w:pPr>
        <w:pStyle w:val="BodyText"/>
      </w:pPr>
      <w:r>
        <w:t xml:space="preserve">[3] Royal College of General Practitioners. (2024). *State of General Practice Report: Urban Challenges*. London: RCGP.</w:t>
      </w:r>
    </w:p>
    <w:p>
      <w:pPr>
        <w:pStyle w:val="BodyText"/>
      </w:pPr>
      <w:r>
        <w:t xml:space="preserve">[4] Birmingham Health Partners. (2023). *Integrated Care System Annual Review*. Birmingham: BHP.</w:t>
      </w:r>
    </w:p>
    <w:p>
      <w:pPr>
        <w:pStyle w:val="BodyText"/>
      </w:pPr>
      <w:r>
        <w:t xml:space="preserve">[5] Primary Care Network Workforce Data. (2023). *Birmingham PCN Performance Metrics*. NHS England West Midlands.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Doctor General Practitioner in United Kingdom Birmingham</dc:title>
  <dc:creator/>
  <dc:language>en</dc:language>
  <cp:keywords/>
  <dcterms:created xsi:type="dcterms:W3CDTF">2026-07-29T17:17:15Z</dcterms:created>
  <dcterms:modified xsi:type="dcterms:W3CDTF">2026-07-29T17:17:15Z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