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Colombia</w:t>
      </w:r>
      <w:r>
        <w:t xml:space="preserve"> </w:t>
      </w:r>
      <w:r>
        <w:t xml:space="preserve">Bogotá:</w:t>
      </w:r>
      <w:r>
        <w:t xml:space="preserve"> </w:t>
      </w:r>
      <w:r>
        <w:t xml:space="preserve">Navigating</w:t>
      </w:r>
      <w:r>
        <w:t xml:space="preserve"> </w:t>
      </w:r>
      <w:r>
        <w:t xml:space="preserve">Post-Pandemic</w:t>
      </w:r>
      <w:r>
        <w:t xml:space="preserve"> </w:t>
      </w:r>
      <w:r>
        <w:t xml:space="preserve">Recovery</w:t>
      </w:r>
      <w:r>
        <w:t xml:space="preserve"> </w:t>
      </w:r>
      <w:r>
        <w:t xml:space="preserve">and</w:t>
      </w:r>
      <w:r>
        <w:t xml:space="preserve"> </w:t>
      </w:r>
      <w:r>
        <w:t xml:space="preserve">Sustainable</w:t>
      </w:r>
      <w:r>
        <w:t xml:space="preserve"> </w:t>
      </w:r>
      <w:r>
        <w:t xml:space="preserve">Development</w:t>
      </w:r>
    </w:p>
    <w:p>
      <w:pPr>
        <w:pStyle w:val="FirstParagraph"/>
      </w:pPr>
      <w:r>
        <w:t xml:space="preserve">```html</w:t>
      </w:r>
    </w:p>
    <w:bookmarkStart w:id="34" w:name="X082dc772f8cec8ab55e58ff34d1185a8eb1f447"/>
    <w:p>
      <w:pPr>
        <w:pStyle w:val="Heading1"/>
      </w:pPr>
      <w:r>
        <w:t xml:space="preserve">The Role of the Economist in Colombia Bogotá</w:t>
      </w:r>
      <w:r>
        <w:br/>
      </w:r>
      <w:r>
        <w:t xml:space="preserve">Navigating Post-Pandemic Recovery and Sustainable Development</w:t>
      </w:r>
    </w:p>
    <w:p>
      <w:pPr>
        <w:pStyle w:val="FirstParagraph"/>
      </w:pPr>
      <w:r>
        <w:rPr>
          <w:bCs/>
          <w:b/>
        </w:rPr>
        <w:t xml:space="preserve">[Author Name Placeholder]</w:t>
      </w:r>
      <w:r>
        <w:br/>
      </w:r>
      <w:r>
        <w:t xml:space="preserve">Department of Economics, [University/Institution Name]</w:t>
      </w:r>
      <w:r>
        <w:br/>
      </w:r>
      <w:r>
        <w:t xml:space="preserve">Bogotá D.C., Colombia</w:t>
      </w:r>
    </w:p>
    <w:bookmarkStart w:id="20" w:name="abstract"/>
    <w:p>
      <w:pPr>
        <w:pStyle w:val="Heading3"/>
      </w:pPr>
      <w:r>
        <w:t xml:space="preserve">Abstract</w:t>
      </w:r>
    </w:p>
    <w:p>
      <w:pPr>
        <w:pStyle w:val="FirstParagraph"/>
      </w:pPr>
      <w:r>
        <w:t xml:space="preserve">This conference paper explores the critical and evolving role of the Economist in contemporary Colombia, with a specific focus on its capital, Bogotá. As one of Latin America's most dynamic economic hubs, Bogotá faces unique challenges ranging from informal labor markets to environmental sustainability pressures. This study analyzes how economists are adapting their methodologies to address structural inequalities, promote green growth, and integrate digital technologies into urban planning. By examining policy frameworks implemented in recent years, we highlight the necessity of evidence-based policymaking tailored to the local context of Colombia Bogotá. The paper argues that for sustained development, economists must act not only as analysts but as bridge-builders between academic research and public administration.</w:t>
      </w:r>
    </w:p>
    <w:p>
      <w:pPr>
        <w:pStyle w:val="BodyText"/>
      </w:pPr>
      <w:r>
        <w:rPr>
          <w:bCs/>
          <w:b/>
        </w:rPr>
        <w:t xml:space="preserve">Keywords:</w:t>
      </w:r>
      <w:r>
        <w:t xml:space="preserve"> </w:t>
      </w:r>
      <w:r>
        <w:t xml:space="preserve">Economist, Colombia Bogotá, Urban Economics, Sustainable Development Policy, Post-Pandemic Recovery.</w:t>
      </w:r>
    </w:p>
    <w:bookmarkEnd w:id="20"/>
    <w:bookmarkStart w:id="21" w:name="i.-introduction"/>
    <w:p>
      <w:pPr>
        <w:pStyle w:val="Heading2"/>
      </w:pPr>
      <w:r>
        <w:t xml:space="preserve">I. Introduction</w:t>
      </w:r>
    </w:p>
    <w:p>
      <w:pPr>
        <w:pStyle w:val="FirstParagraph"/>
      </w:pPr>
      <w:r>
        <w:t xml:space="preserve">The city of Bogotá stands as the economic heart of Colombia. As the capital and largest city in the country’s department of Cundinamarca, it contributes significantly to the national Gross Domestic Product (GDP). However, being a major metropolitan center in</w:t>
      </w:r>
      <w:r>
        <w:t xml:space="preserve"> </w:t>
      </w:r>
      <w:r>
        <w:rPr>
          <w:bCs/>
          <w:b/>
        </w:rPr>
        <w:t xml:space="preserve">Colombia</w:t>
      </w:r>
      <w:r>
        <w:t xml:space="preserve"> </w:t>
      </w:r>
      <w:r>
        <w:t xml:space="preserve">brings with it a complex web of socio-economic challenges. The role of the</w:t>
      </w:r>
      <w:r>
        <w:t xml:space="preserve"> </w:t>
      </w:r>
      <w:r>
        <w:rPr>
          <w:bCs/>
          <w:b/>
        </w:rPr>
        <w:t xml:space="preserve">Economist</w:t>
      </w:r>
      <w:r>
        <w:t xml:space="preserve"> </w:t>
      </w:r>
      <w:r>
        <w:t xml:space="preserve">has therefore shifted from traditional macroeconomic forecasting to becoming a multifaceted strategic advisor capable of navigating micro-level urban issues and macro-level national impacts simultaneously.</w:t>
      </w:r>
    </w:p>
    <w:p>
      <w:pPr>
        <w:pStyle w:val="BodyText"/>
      </w:pPr>
      <w:r>
        <w:t xml:space="preserve">In recent years, the global pandemic served as a catalyst for change, exposing vulnerabilities in healthcare systems, labor markets, and supply chains. In</w:t>
      </w:r>
      <w:r>
        <w:t xml:space="preserve"> </w:t>
      </w:r>
      <w:r>
        <w:rPr>
          <w:bCs/>
          <w:b/>
        </w:rPr>
        <w:t xml:space="preserve">Colombia</w:t>
      </w:r>
      <w:r>
        <w:t xml:space="preserve">, these disruptions were felt acutely in major urban centers like Bogotá. The crisis necessitated a rapid re-evaluation of economic models. For economists working within this context, the challenge was twofold: managing immediate emergency relief while laying the groundwork for long-term structural reforms.</w:t>
      </w:r>
    </w:p>
    <w:bookmarkEnd w:id="21"/>
    <w:bookmarkStart w:id="24" w:name="Xc1e2176445c571c5e6c5b4fe37922780e0db014"/>
    <w:p>
      <w:pPr>
        <w:pStyle w:val="Heading2"/>
      </w:pPr>
      <w:r>
        <w:t xml:space="preserve">II. The Specific Context of Colombia Bogotá</w:t>
      </w:r>
    </w:p>
    <w:p>
      <w:pPr>
        <w:pStyle w:val="FirstParagraph"/>
      </w:pPr>
      <w:r>
        <w:t xml:space="preserve">To understand the role of the economist in this specific locale, one must first appreciate its unique economic geography. Bogotá is characterized by a dual economy: a formal, high-tech sector concentrated in zones like Parque 93 and Usaquén, and a vast informal sector that employs nearly half of the workforce. This duality creates significant policy friction.</w:t>
      </w:r>
    </w:p>
    <w:bookmarkStart w:id="22" w:name="a.-the-informal-economy-challenge"/>
    <w:p>
      <w:pPr>
        <w:pStyle w:val="Heading3"/>
      </w:pPr>
      <w:r>
        <w:t xml:space="preserve">A. The Informal Economy Challenge</w:t>
      </w:r>
    </w:p>
    <w:p>
      <w:pPr>
        <w:pStyle w:val="FirstParagraph"/>
      </w:pPr>
      <w:r>
        <w:t xml:space="preserve">The informal economy in Bogotá is not merely a statistical anomaly; it is a lived reality for millions of citizens, including street vendors and domestic workers. Economists specializing in urban development argue that punitive measures against informality have historically failed. Instead, modern economic strategies focus on formalization incentives. This includes tax simplification and access to credit for micro-enterprises. In Bogotá, where street vending is a cultural and economic staple, the economist’s role involves designing policies that integrate these workers into the social security net without stifling their livelihoods.</w:t>
      </w:r>
    </w:p>
    <w:bookmarkEnd w:id="22"/>
    <w:bookmarkStart w:id="23" w:name="b.-urban-mobility-and-infrastructure"/>
    <w:p>
      <w:pPr>
        <w:pStyle w:val="Heading3"/>
      </w:pPr>
      <w:r>
        <w:t xml:space="preserve">B. Urban Mobility and Infrastructure</w:t>
      </w:r>
    </w:p>
    <w:p>
      <w:pPr>
        <w:pStyle w:val="FirstParagraph"/>
      </w:pPr>
      <w:r>
        <w:t xml:space="preserve">Traffic congestion in Bogotá costs the economy an estimated 2% of its GDP annually in lost productivity. The TransMilenio system, while a pioneering bus rapid transit (BRT) model globally, faces capacity issues. Economists are increasingly involved in cost-benefit analyses for new infrastructure projects, such as the expansion of the Metro line or improvements to secondary roads. They must weigh environmental impacts against economic efficiency, ensuring that urban planning aligns with sustainable development goals.</w:t>
      </w:r>
    </w:p>
    <w:bookmarkEnd w:id="23"/>
    <w:bookmarkEnd w:id="24"/>
    <w:bookmarkStart w:id="27" w:name="X3dee663ef264f90ce749dd3ddee993bc269f712"/>
    <w:p>
      <w:pPr>
        <w:pStyle w:val="Heading2"/>
      </w:pPr>
      <w:r>
        <w:t xml:space="preserve">III. The Economist as an Agent of Sustainable Development</w:t>
      </w:r>
    </w:p>
    <w:p>
      <w:pPr>
        <w:pStyle w:val="FirstParagraph"/>
      </w:pPr>
      <w:r>
        <w:t xml:space="preserve">Sustainability is no longer a peripheral concern but a central pillar of economic strategy in Colombia. For the</w:t>
      </w:r>
      <w:r>
        <w:t xml:space="preserve"> </w:t>
      </w:r>
      <w:r>
        <w:rPr>
          <w:bCs/>
          <w:b/>
        </w:rPr>
        <w:t xml:space="preserve">Economist</w:t>
      </w:r>
      <w:r>
        <w:t xml:space="preserve">, this means incorporating environmental, social, and governance (ESG) criteria into all major assessments.</w:t>
      </w:r>
    </w:p>
    <w:bookmarkStart w:id="25" w:name="a.-green-economics-in-bogotá"/>
    <w:p>
      <w:pPr>
        <w:pStyle w:val="Heading3"/>
      </w:pPr>
      <w:r>
        <w:t xml:space="preserve">A. Green Economics in Bogotá</w:t>
      </w:r>
    </w:p>
    <w:p>
      <w:pPr>
        <w:pStyle w:val="FirstParagraph"/>
      </w:pPr>
      <w:r>
        <w:t xml:space="preserve">Bogotá has positioned itself as a leader in green urbanism through initiatives like the Ciclovía (open streets for cyclists) and extensive bike lane networks. Economists play a crucial role here by quantifying the health benefits and reduced carbon emissions resulting from these policies. By demonstrating that sustainable transport reduces public health expenditures, economists can justify budget allocations to environmental projects to skeptical fiscal authorities.</w:t>
      </w:r>
    </w:p>
    <w:bookmarkEnd w:id="25"/>
    <w:bookmarkStart w:id="26" w:name="X08dd87e107f9c893d87f43dbf719a1a033c8100"/>
    <w:p>
      <w:pPr>
        <w:pStyle w:val="Heading3"/>
      </w:pPr>
      <w:r>
        <w:t xml:space="preserve">B. Social Inclusion and Territorial Peace</w:t>
      </w:r>
    </w:p>
    <w:p>
      <w:pPr>
        <w:pStyle w:val="FirstParagraph"/>
      </w:pPr>
      <w:r>
        <w:t xml:space="preserve">In the broader context of Colombia, economic stability is linked to peace-building. Bogotá serves as a hub for displaced populations from rural areas affected by conflict. Economists are tasked with designing reintegration programs that focus on job creation and skills training in urban environments. This "territorial approach" recognizes that economic inequality fuels social unrest, making the economist’s work vital for national security and social cohesion.</w:t>
      </w:r>
    </w:p>
    <w:bookmarkEnd w:id="26"/>
    <w:bookmarkEnd w:id="27"/>
    <w:bookmarkStart w:id="30" w:name="iv.-methodological-adaptations"/>
    <w:p>
      <w:pPr>
        <w:pStyle w:val="Heading2"/>
      </w:pPr>
      <w:r>
        <w:t xml:space="preserve">IV. Methodological Adaptations</w:t>
      </w:r>
    </w:p>
    <w:p>
      <w:pPr>
        <w:pStyle w:val="FirstParagraph"/>
      </w:pPr>
      <w:r>
        <w:t xml:space="preserve">The practice of economics in Colombia has evolved to meet local realities. Traditional Western-centric models often fail to account for the institutional weaknesses and cultural nuances present in Bogotá.</w:t>
      </w:r>
    </w:p>
    <w:bookmarkStart w:id="28" w:name="a.-big-data-and-digitalization"/>
    <w:p>
      <w:pPr>
        <w:pStyle w:val="Heading3"/>
      </w:pPr>
      <w:r>
        <w:t xml:space="preserve">A. Big Data and Digitalization</w:t>
      </w:r>
    </w:p>
    <w:p>
      <w:pPr>
        <w:pStyle w:val="FirstParagraph"/>
      </w:pPr>
      <w:r>
        <w:t xml:space="preserve">Economists in Bogotá are increasingly leveraging big data. With high smartphone penetration, digital footprints provide real-time insights into consumer behavior, mobility patterns, and employment trends. Local institutions are using machine learning algorithms to predict inflation spikes or unemployment rates more accurately than traditional survey methods allow.</w:t>
      </w:r>
    </w:p>
    <w:bookmarkEnd w:id="28"/>
    <w:bookmarkStart w:id="29" w:name="b.-behavioral-economics"/>
    <w:p>
      <w:pPr>
        <w:pStyle w:val="Heading3"/>
      </w:pPr>
      <w:r>
        <w:t xml:space="preserve">B. Behavioral Economics</w:t>
      </w:r>
    </w:p>
    <w:p>
      <w:pPr>
        <w:pStyle w:val="FirstParagraph"/>
      </w:pPr>
      <w:r>
        <w:t xml:space="preserve">Incorporating behavioral economics has proven effective in designing policies that align with human psychology. For instance, nudging mechanisms have been used to increase tax compliance among small businesses in Bogotá by simplifying payment processes and highlighting social norms regarding civic duty.</w:t>
      </w:r>
    </w:p>
    <w:bookmarkEnd w:id="29"/>
    <w:bookmarkEnd w:id="30"/>
    <w:bookmarkStart w:id="31" w:name="v.-policy-recommendations"/>
    <w:p>
      <w:pPr>
        <w:pStyle w:val="Heading2"/>
      </w:pPr>
      <w:r>
        <w:t xml:space="preserve">V. Policy Recommendations</w:t>
      </w:r>
    </w:p>
    <w:p>
      <w:pPr>
        <w:pStyle w:val="FirstParagraph"/>
      </w:pPr>
      <w:r>
        <w:t xml:space="preserve">Based on the analysis of current trends, several recommendations are proposed for policymakers and academic institutions in Colombia:</w:t>
      </w:r>
    </w:p>
    <w:p>
      <w:pPr>
        <w:numPr>
          <w:ilvl w:val="0"/>
          <w:numId w:val="1001"/>
        </w:numPr>
        <w:pStyle w:val="Compact"/>
      </w:pPr>
      <w:r>
        <w:rPr>
          <w:bCs/>
          <w:b/>
        </w:rPr>
        <w:t xml:space="preserve">Cross-Sector Collaboration:</w:t>
      </w:r>
    </w:p>
    <w:p>
      <w:pPr>
        <w:numPr>
          <w:ilvl w:val="0"/>
          <w:numId w:val="1001"/>
        </w:numPr>
        <w:pStyle w:val="Compact"/>
      </w:pPr>
      <w:r>
        <w:rPr>
          <w:bCs/>
          <w:b/>
        </w:rPr>
        <w:t xml:space="preserve">Data Transparency:</w:t>
      </w:r>
    </w:p>
    <w:p>
      <w:pPr>
        <w:numPr>
          <w:ilvl w:val="0"/>
          <w:numId w:val="1001"/>
        </w:numPr>
        <w:pStyle w:val="Compact"/>
      </w:pPr>
      <w:r>
        <w:rPr>
          <w:bCs/>
          <w:b/>
        </w:rPr>
        <w:t xml:space="preserve">Educational Reform:</w:t>
      </w:r>
    </w:p>
    <w:bookmarkEnd w:id="31"/>
    <w:bookmarkStart w:id="32" w:name="vi.-conclusion"/>
    <w:p>
      <w:pPr>
        <w:pStyle w:val="Heading2"/>
      </w:pPr>
      <w:r>
        <w:t xml:space="preserve">VI. Conclusion</w:t>
      </w:r>
    </w:p>
    <w:p>
      <w:pPr>
        <w:pStyle w:val="FirstParagraph"/>
      </w:pPr>
      <w:r>
        <w:t xml:space="preserve">The role of the economist in Colombia is undergoing a profound transformation. In cities like Bogotá, this transformation is driven by the urgent need to balance rapid urbanization with social equity and environmental stewardship. The economist is no longer just a passive observer of market forces but an active participant in shaping policy that affects millions.</w:t>
      </w:r>
    </w:p>
    <w:p>
      <w:pPr>
        <w:pStyle w:val="BodyText"/>
      </w:pPr>
      <w:r>
        <w:t xml:space="preserve">As Colombia continues to navigate the post-pandemic landscape, the expertise of local economists will be indispensable. Their ability to interpret complex data, propose inclusive policies, and advocate for sustainable growth will determine whether Bogotá can serve as a model for other developing cities in Latin America. Ultimately, understanding the specific dynamics of Colombia Bogotá allows us to appreciate how economic theory is adapted into practical solutions that improve human well-being.</w:t>
      </w:r>
    </w:p>
    <w:bookmarkEnd w:id="32"/>
    <w:bookmarkStart w:id="33" w:name="vii.-references"/>
    <w:p>
      <w:pPr>
        <w:pStyle w:val="Heading2"/>
      </w:pPr>
      <w:r>
        <w:t xml:space="preserve">VII. References</w:t>
      </w:r>
    </w:p>
    <w:p>
      <w:pPr>
        <w:pStyle w:val="FirstParagraph"/>
      </w:pPr>
      <w:r>
        <w:rPr>
          <w:iCs/>
          <w:i/>
        </w:rPr>
        <w:t xml:space="preserve">(Note: In a full academic submission, detailed citations from DANE - Departamento Administrativo Nacional de Estadística, World Bank reports on Colombia, and local journals such as El Tiempo’s economic section would be listed here.)</w:t>
      </w:r>
    </w:p>
    <w:p>
      <w:pPr>
        <w:numPr>
          <w:ilvl w:val="0"/>
          <w:numId w:val="1002"/>
        </w:numPr>
        <w:pStyle w:val="Compact"/>
      </w:pPr>
      <w:r>
        <w:t xml:space="preserve">DANE. (2023). *Encuesta Continua de Hogares*. Bogotá: National Administrative Department of Statistics.</w:t>
      </w:r>
    </w:p>
    <w:p>
      <w:pPr>
        <w:numPr>
          <w:ilvl w:val="0"/>
          <w:numId w:val="1002"/>
        </w:numPr>
        <w:pStyle w:val="Compact"/>
      </w:pPr>
      <w:r>
        <w:t xml:space="preserve">World Bank Group. (2022). *Colombia Economic Monitor: Building Resilience.* Washington, DC.</w:t>
      </w:r>
    </w:p>
    <w:p>
      <w:pPr>
        <w:numPr>
          <w:ilvl w:val="0"/>
          <w:numId w:val="1002"/>
        </w:numPr>
        <w:pStyle w:val="Compact"/>
      </w:pPr>
      <w:r>
        <w:t xml:space="preserve">Gobernación de Cundinamarca. (2021). *Plan Regional de Desarrollo Sostenible.* Bogotá.</w:t>
      </w:r>
    </w:p>
    <w:p>
      <w:pPr>
        <w:numPr>
          <w:ilvl w:val="0"/>
          <w:numId w:val="1002"/>
        </w:numPr>
        <w:pStyle w:val="Compact"/>
      </w:pPr>
      <w:r>
        <w:t xml:space="preserve">Murillo, L. (2023). "Urban Informality and Policy Formulation in Latin America." *Journal of Latin American Studies*.</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Colombia Bogotá: Navigating Post-Pandemic Recovery and Sustainable Development</dc:title>
  <dc:creator/>
  <dc:language>en</dc:language>
  <cp:keywords/>
  <dcterms:created xsi:type="dcterms:W3CDTF">2026-07-29T21:33:25Z</dcterms:created>
  <dcterms:modified xsi:type="dcterms:W3CDTF">2026-07-29T21:33:25Z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