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Economic</w:t>
      </w:r>
      <w:r>
        <w:t xml:space="preserve"> </w:t>
      </w:r>
      <w:r>
        <w:t xml:space="preserve">Policy</w:t>
      </w:r>
      <w:r>
        <w:t xml:space="preserve"> </w:t>
      </w:r>
      <w:r>
        <w:t xml:space="preserve">in</w:t>
      </w:r>
      <w:r>
        <w:t xml:space="preserve"> </w:t>
      </w:r>
      <w:r>
        <w:t xml:space="preserve">Germany:</w:t>
      </w:r>
      <w:r>
        <w:t xml:space="preserve"> </w:t>
      </w:r>
      <w:r>
        <w:t xml:space="preserve">A</w:t>
      </w:r>
      <w:r>
        <w:t xml:space="preserve"> </w:t>
      </w:r>
      <w:r>
        <w:t xml:space="preserve">Conference</w:t>
      </w:r>
      <w:r>
        <w:t xml:space="preserve"> </w:t>
      </w:r>
      <w:r>
        <w:t xml:space="preserve">Paper</w:t>
      </w:r>
      <w:r>
        <w:t xml:space="preserve"> </w:t>
      </w:r>
      <w:r>
        <w:t xml:space="preserve">for</w:t>
      </w:r>
      <w:r>
        <w:t xml:space="preserve"> </w:t>
      </w:r>
      <w:r>
        <w:t xml:space="preserve">Frankfurt</w:t>
      </w:r>
    </w:p>
    <w:bookmarkStart w:id="32" w:name="X6c59f12dedba3023028817958164ce0d71d2072"/>
    <w:p>
      <w:pPr>
        <w:pStyle w:val="Heading1"/>
      </w:pPr>
      <w:r>
        <w:t xml:space="preserve">The Evolving Landscape of Economic Policy in Germany: A Conference Paper for Frankfurt</w:t>
      </w:r>
    </w:p>
    <w:p>
      <w:pPr>
        <w:pStyle w:val="FirstParagraph"/>
      </w:pPr>
      <w:r>
        <w:rPr>
          <w:bCs/>
          <w:b/>
        </w:rPr>
        <w:t xml:space="preserve">Presentation at the International Symposium on Global Economics</w:t>
      </w:r>
      <w:r>
        <w:br/>
      </w:r>
      <w:r>
        <w:rPr>
          <w:bCs/>
          <w:b/>
        </w:rPr>
        <w:t xml:space="preserve">Frankfurt am Main, Germany</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critical role of the modern economist in shaping and interpreting the economic policies of Germany, with a specific focus on Frankfurt as a pivotal hub for financial and economic discourse. As Germany faces unprecedented challenges including energy transition, digitalization, and demographic shifts, the expertise of economists has never been more vital. This document explores how Frankfurt’s unique position as a financial capital influences national policy decisions and provides a platform for high-level academic and practical dialogue. We argue that the integration of theoretical rigor with practical application is essential for navigating the complexities of the contemporary German economy within the broader European context.</w:t>
      </w:r>
    </w:p>
    <w:bookmarkEnd w:id="20"/>
    <w:bookmarkStart w:id="21" w:name="Xc7e8d6a3e513ccd82dc6ce9832512c283478e5e"/>
    <w:p>
      <w:pPr>
        <w:pStyle w:val="Heading2"/>
      </w:pPr>
      <w:r>
        <w:t xml:space="preserve">Introduction: The Centrality of Frankfurt in Economic Discourse</w:t>
      </w:r>
    </w:p>
    <w:p>
      <w:pPr>
        <w:pStyle w:val="FirstParagraph"/>
      </w:pPr>
      <w:r>
        <w:t xml:space="preserve">Frankfurt am Main has long been recognized not merely as a city, but as a global node for finance and economics. Home to the European Central Bank (ECB), the Deutsche Bundesbank, and numerous international financial institutions, Frankfurt serves as the heartbeat of Germany’s economic stability. It is within this vibrant intellectual environment that economists convene to debate strategies that will define Germany’s future. This conference paper aims to elucidate why Frankfurt is an ideal setting for discussing the evolving role of the economist in a rapidly changing global landscape.</w:t>
      </w:r>
    </w:p>
    <w:p>
      <w:pPr>
        <w:pStyle w:val="BodyText"/>
      </w:pPr>
      <w:r>
        <w:t xml:space="preserve">The significance of holding such discourse in Germany Frankfurt cannot be overstated. The city represents the intersection where monetary policy meets real-world application. For decades, economists have gathered here to interpret data that drives not only national policy but also Eurozone stability. In this paper, we explore how the traditional role of the economist has shifted from passive observer to active architect of economic resilience.</w:t>
      </w:r>
    </w:p>
    <w:bookmarkEnd w:id="21"/>
    <w:bookmarkStart w:id="24" w:name="the-changing-role-of-the-economist"/>
    <w:p>
      <w:pPr>
        <w:pStyle w:val="Heading2"/>
      </w:pPr>
      <w:r>
        <w:t xml:space="preserve">The Changing Role of the Economist</w:t>
      </w:r>
    </w:p>
    <w:p>
      <w:pPr>
        <w:pStyle w:val="FirstParagraph"/>
      </w:pPr>
      <w:r>
        <w:t xml:space="preserve">Gone are the days when an economist could rely solely on historical data and static models. The modern economist must be a multidisciplinary expert, capable of integrating insights from political science, environmental studies, and technology sectors. In Germany, this shift is particularly pronounced due to the country's reliance on export-driven growth and its deep integration into global supply chains.</w:t>
      </w:r>
    </w:p>
    <w:bookmarkStart w:id="22" w:name="data-analytics-and-predictive-modeling"/>
    <w:p>
      <w:pPr>
        <w:pStyle w:val="Heading3"/>
      </w:pPr>
      <w:r>
        <w:t xml:space="preserve">Data Analytics and Predictive Modeling</w:t>
      </w:r>
    </w:p>
    <w:p>
      <w:pPr>
        <w:pStyle w:val="FirstParagraph"/>
      </w:pPr>
      <w:r>
        <w:t xml:space="preserve">In Frankfurt, where financial markets operate in real-time, economists are increasingly expected to utilize big data and artificial intelligence for predictive modeling. The ability to forecast market trends with accuracy is no longer a luxury but a necessity. German economists are at the forefront of developing algorithms that can process vast amounts of economic indicators, providing policymakers with actionable insights. This technological integration allows for a more nuanced understanding of consumer behavior, investment flows, and inflationary pressures.</w:t>
      </w:r>
    </w:p>
    <w:bookmarkEnd w:id="22"/>
    <w:bookmarkStart w:id="23" w:name="bridging-theory-and-policy"/>
    <w:p>
      <w:pPr>
        <w:pStyle w:val="Heading3"/>
      </w:pPr>
      <w:r>
        <w:t xml:space="preserve">Bridging Theory and Policy</w:t>
      </w:r>
    </w:p>
    <w:p>
      <w:pPr>
        <w:pStyle w:val="FirstParagraph"/>
      </w:pPr>
      <w:r>
        <w:t xml:space="preserve">A critical function of the economist today is bridging the gap between academic theory and practical policy implementation. In Germany, this is exemplified by the close collaboration between universities in Frankfurt’s Rhine-Main region and policy-making bodies like the Bundesbank. Economists are no longer just writing papers; they are drafting white papers that directly influence legislative decisions regarding labor markets, taxation, and social welfare.</w:t>
      </w:r>
    </w:p>
    <w:bookmarkEnd w:id="23"/>
    <w:bookmarkEnd w:id="24"/>
    <w:bookmarkStart w:id="27" w:name="germanys-unique-economic-challenges"/>
    <w:p>
      <w:pPr>
        <w:pStyle w:val="Heading2"/>
      </w:pPr>
      <w:r>
        <w:t xml:space="preserve">Germany’s Unique Economic Challenges</w:t>
      </w:r>
    </w:p>
    <w:p>
      <w:pPr>
        <w:pStyle w:val="FirstParagraph"/>
      </w:pPr>
      <w:r>
        <w:t xml:space="preserve">To understand the importance of economic analysis in Germany Frankfurt one must first understand the specific challenges facing the German economy. As Europe’s largest economy, Germany acts as a bellwether for European stability. However, it faces significant headwinds that require sophisticated economic solutions.</w:t>
      </w:r>
    </w:p>
    <w:bookmarkStart w:id="25" w:name="the-energy-transition-energiewende"/>
    <w:p>
      <w:pPr>
        <w:pStyle w:val="Heading3"/>
      </w:pPr>
      <w:r>
        <w:t xml:space="preserve">The Energy Transition (Energiewende)</w:t>
      </w:r>
    </w:p>
    <w:p>
      <w:pPr>
        <w:pStyle w:val="FirstParagraph"/>
      </w:pPr>
      <w:r>
        <w:t xml:space="preserve">The transition to renewable energy sources is perhaps the most significant structural change in modern German history. Economists are tasked with analyzing the cost-benefit ratios of phasing out nuclear and fossil fuel energies while ensuring that industrial competitiveness is not compromised. This requires complex modeling of subsidy mechanisms, carbon pricing, and investment incentives. In Frankfurt, discussions on green finance have become central to this debate, with economists developing new financial instruments to fund sustainable infrastructure.</w:t>
      </w:r>
    </w:p>
    <w:bookmarkEnd w:id="25"/>
    <w:bookmarkStart w:id="26" w:name="digitalization-and-industry-4.0"/>
    <w:p>
      <w:pPr>
        <w:pStyle w:val="Heading3"/>
      </w:pPr>
      <w:r>
        <w:t xml:space="preserve">Digitalization and Industry 4.0</w:t>
      </w:r>
    </w:p>
    <w:p>
      <w:pPr>
        <w:pStyle w:val="FirstParagraph"/>
      </w:pPr>
      <w:r>
        <w:t xml:space="preserve">Germany’s manufacturing sector is undergoing a digital transformation known as Industry 4.0. Economists play a pivotal role in assessing how automation and digital technologies impact labor productivity, wage structures, and international trade balances. The debate over data ownership, privacy regulations (such as GDPR), and the potential for market monopolies by tech giants requires rigorous economic scrutiny to ensure fair competition.</w:t>
      </w:r>
    </w:p>
    <w:bookmarkEnd w:id="26"/>
    <w:bookmarkEnd w:id="27"/>
    <w:bookmarkStart w:id="28" w:name="the-impact-of-demographic-shifts"/>
    <w:p>
      <w:pPr>
        <w:pStyle w:val="Heading2"/>
      </w:pPr>
      <w:r>
        <w:t xml:space="preserve">The Impact of Demographic Shifts</w:t>
      </w:r>
    </w:p>
    <w:p>
      <w:pPr>
        <w:pStyle w:val="FirstParagraph"/>
      </w:pPr>
      <w:r>
        <w:t xml:space="preserve">Demographics represent another critical variable in the economic equation. Germany’s aging population poses a severe challenge to its social security systems and labor force availability. Economists are essential in projecting the long-term fiscal impacts of these demographic changes. They are tasked with proposing reforms that can sustain pension systems without placing an undue burden on the younger workforce.</w:t>
      </w:r>
    </w:p>
    <w:p>
      <w:pPr>
        <w:pStyle w:val="BodyText"/>
      </w:pPr>
      <w:r>
        <w:t xml:space="preserve">In Frankfurt, international economists bring diverse perspectives to these demographic issues, drawing lessons from other aging societies worldwide. This global exchange of ideas enriches the local discourse, allowing Germany to adopt best practices from around the world while maintaining its unique social market economy model.</w:t>
      </w:r>
    </w:p>
    <w:bookmarkEnd w:id="28"/>
    <w:bookmarkStart w:id="29" w:name="the-role-of-international-collaboration"/>
    <w:p>
      <w:pPr>
        <w:pStyle w:val="Heading2"/>
      </w:pPr>
      <w:r>
        <w:t xml:space="preserve">The Role of International Collaboration</w:t>
      </w:r>
    </w:p>
    <w:p>
      <w:pPr>
        <w:pStyle w:val="FirstParagraph"/>
      </w:pPr>
      <w:r>
        <w:t xml:space="preserve">No discussion on economics in modern Germany is complete without acknowledging the importance of international collaboration. As a member of the European Union and a key player in global trade, Germany’s economic fate is intertwined with that of its partners. Economists must navigate complex geopolitical landscapes, considering how trade wars, sanctions, and diplomatic relations affect economic outcomes.</w:t>
      </w:r>
    </w:p>
    <w:p>
      <w:pPr>
        <w:pStyle w:val="BodyText"/>
      </w:pPr>
      <w:r>
        <w:t xml:space="preserve">Frankfurt serves as a neutral ground for such international dialogue. The city hosts numerous forums where economists from the US, Asia, and other parts of Europe converge to discuss global trends. This multicultural environment fosters innovation in economic thought and encourages the development of policies that are both locally relevant and globally compatible.</w:t>
      </w:r>
    </w:p>
    <w:bookmarkEnd w:id="29"/>
    <w:bookmarkStart w:id="30" w:name="X6656e7cb44c84dfd177c8a07d0a1aa42e32f75c"/>
    <w:p>
      <w:pPr>
        <w:pStyle w:val="Heading2"/>
      </w:pPr>
      <w:r>
        <w:t xml:space="preserve">Conclusion: The Path Forward for Economists in Frankfurt</w:t>
      </w:r>
    </w:p>
    <w:p>
      <w:pPr>
        <w:pStyle w:val="FirstParagraph"/>
      </w:pPr>
      <w:r>
        <w:t xml:space="preserve">In conclusion, the role of the economist is more dynamic and critical than ever before. In Germany Frankfurt, this profession stands at a crossroads where tradition meets innovation. The challenges of energy transition, digitalization, and demographic change require economists to be agile, forward-thinking, and deeply engaged with both theory and practice.</w:t>
      </w:r>
    </w:p>
    <w:p>
      <w:pPr>
        <w:pStyle w:val="BodyText"/>
      </w:pPr>
      <w:r>
        <w:t xml:space="preserve">As we look to the future, it is imperative that institutions in Frankfurt continue to support rigorous economic research. Investment in education for aspiring economists must focus on equipping them with not only quantitative skills but also a deep understanding of ethical considerations and societal impacts. By doing so, we ensure that Germany remains a beacon of economic stability and innovation.</w:t>
      </w:r>
    </w:p>
    <w:p>
      <w:pPr>
        <w:pStyle w:val="BodyText"/>
      </w:pPr>
      <w:r>
        <w:t xml:space="preserve">The discussions held within the halls of Frankfurt’s economic institutions today will shape the policies of tomorrow. It is our hope that this paper contributes to the ongoing dialogue, encouraging further exploration into how economists can best serve the needs of Germany and its global partners in an increasingly interconnected world.</w:t>
      </w:r>
    </w:p>
    <w:bookmarkEnd w:id="30"/>
    <w:bookmarkStart w:id="31" w:name="references"/>
    <w:p>
      <w:pPr>
        <w:pStyle w:val="Heading2"/>
      </w:pPr>
      <w:r>
        <w:t xml:space="preserve">References</w:t>
      </w:r>
    </w:p>
    <w:p>
      <w:pPr>
        <w:pStyle w:val="FirstParagraph"/>
      </w:pPr>
      <w:r>
        <w:rPr>
          <w:iCs/>
          <w:i/>
        </w:rPr>
        <w:t xml:space="preserve">(Note: In a full academic submission, detailed citations from journals such as the German Economic Review, ECB Working Papers, and reports from the ifo Institute would be included here to substantiate the arguments presented above.)</w:t>
      </w:r>
    </w:p>
    <w:p>
      <w:r>
        <w:pict>
          <v:rect style="width:0;height:1.5pt" o:hralign="center" o:hrstd="t" o:hr="t"/>
        </w:pict>
      </w:r>
    </w:p>
    <w:p>
      <w:pPr>
        <w:pStyle w:val="FirstParagraph"/>
      </w:pPr>
      <w:r>
        <w:t xml:space="preserve">© 2023 Conference Paper Series on European Economics.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Economic Policy in Germany: A Conference Paper for Frankfurt</dc:title>
  <dc:creator/>
  <cp:keywords/>
  <dcterms:created xsi:type="dcterms:W3CDTF">2026-07-29T18:23:31Z</dcterms:created>
  <dcterms:modified xsi:type="dcterms:W3CDTF">2026-07-29T18:23:31Z</dcterms:modified>
</cp:coreProperties>
</file>

<file path=docProps/custom.xml><?xml version="1.0" encoding="utf-8"?>
<Properties xmlns="http://schemas.openxmlformats.org/officeDocument/2006/custom-properties" xmlns:vt="http://schemas.openxmlformats.org/officeDocument/2006/docPropsVTypes"/>
</file>