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Economist:</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Globalized</w:t>
      </w:r>
      <w:r>
        <w:t xml:space="preserve"> </w:t>
      </w:r>
      <w:r>
        <w:t xml:space="preserve">World</w:t>
      </w:r>
    </w:p>
    <w:bookmarkStart w:id="27" w:name="X06e6b7a03805e18d6c11ebcd27dda62c1f3705c"/>
    <w:p>
      <w:pPr>
        <w:pStyle w:val="Heading1"/>
      </w:pPr>
      <w:r>
        <w:t xml:space="preserve">The Evolving Role of the Economist in Contemporary Policy Frameworks</w:t>
      </w:r>
    </w:p>
    <w:p>
      <w:pPr>
        <w:pStyle w:val="FirstParagraph"/>
      </w:pPr>
      <w:r>
        <w:rPr>
          <w:bCs/>
          <w:b/>
        </w:rPr>
        <w:t xml:space="preserve">A Conference Paper Presented at the International Symposium on Economic Stability and Growth</w:t>
      </w:r>
    </w:p>
    <w:p>
      <w:pPr>
        <w:pStyle w:val="BodyText"/>
      </w:pPr>
      <w:r>
        <w:rPr>
          <w:iCs/>
          <w:i/>
        </w:rPr>
        <w:t xml:space="preserve">Munich, Germany Munich Region</w:t>
      </w:r>
      <w:r>
        <w:br/>
      </w:r>
      <w:r>
        <w:rPr>
          <w:iCs/>
          <w:i/>
        </w:rPr>
        <w:t xml:space="preserve">Presented by: Dr. Alistair Vance, Senior Fellow for European Economic Strategy</w:t>
      </w:r>
    </w:p>
    <w:bookmarkStart w:id="20" w:name="abstract"/>
    <w:p>
      <w:pPr>
        <w:pStyle w:val="Heading2"/>
      </w:pPr>
      <w:r>
        <w:t xml:space="preserve">Abstract</w:t>
      </w:r>
    </w:p>
    <w:p>
      <w:pPr>
        <w:pStyle w:val="FirstParagraph"/>
      </w:pPr>
      <w:r>
        <w:t xml:space="preserve">This paper examines the critical transformation of the role of the economist in modern policy-making, with a specific focus on its application in Germany Munich and broader European contexts. As global markets become increasingly interconnected and volatile, the traditional models of economic analysis are being challenged by new realities involving digitalization, demographic shifts, and climate change. This document argues that the contemporary Economist must evolve from a passive observer of data to an active architect of resilient economic systems. By analyzing case studies from Germany Munich’s industrial hub status, we illustrate how strategic economic foresight can mitigate crisis impacts and foster sustainable growth.</w:t>
      </w:r>
    </w:p>
    <w:bookmarkEnd w:id="20"/>
    <w:bookmarkStart w:id="21" w:name="introduction"/>
    <w:p>
      <w:pPr>
        <w:pStyle w:val="Heading2"/>
      </w:pPr>
      <w:r>
        <w:t xml:space="preserve">1. Introduction</w:t>
      </w:r>
    </w:p>
    <w:p>
      <w:pPr>
        <w:pStyle w:val="FirstParagraph"/>
      </w:pPr>
      <w:r>
        <w:t xml:space="preserve">In the heart of Europe, where history meets innovation, the discourse surrounding economic policy has never been more pertinent. The city of Munich serves as a prime exemplar of how local economic strategies intersect with national and international frameworks. It is here that we observe the dynamic nature of modern commerce, driven by technology sectors such as Siemens and BMW, alongside robust financial services provided by institutions headquartered in this vibrant region. For the Economist tasked with guiding these waters, the mandate has shifted significantly.</w:t>
      </w:r>
    </w:p>
    <w:p>
      <w:pPr>
        <w:pStyle w:val="BodyText"/>
      </w:pPr>
      <w:r>
        <w:t xml:space="preserve">Traditionally viewed as theorists concerned primarily with macroeconomic aggregates—GDP growth, inflation rates, and unemployment figures—the modern Economist is now required to possess a multidisciplinary toolkit. This paper posits that in environments like Germany Munich, where precision engineering meets financial capitalization, the Economist must act as a bridge between academic rigor and practical policy implementation. The complexity of current global challenges demands an approach that is not only data-driven but also ethically grounded and socially aware.</w:t>
      </w:r>
    </w:p>
    <w:bookmarkEnd w:id="21"/>
    <w:bookmarkStart w:id="22" w:name="Xe5a31f86ac662511a1dd14c230dbfe8246b1950"/>
    <w:p>
      <w:pPr>
        <w:pStyle w:val="Heading2"/>
      </w:pPr>
      <w:r>
        <w:t xml:space="preserve">2. The Changing Landscape of Economic Analysis</w:t>
      </w:r>
    </w:p>
    <w:p>
      <w:pPr>
        <w:pStyle w:val="FirstParagraph"/>
      </w:pPr>
      <w:r>
        <w:t xml:space="preserve">The digital revolution has fundamentally altered the way economists gather and interpret data. In the past, economic modeling relied heavily on historical trends projected linearly into the future. Today, real-time data analytics allow for predictive modeling that is both more granular and more immediate. For a hub such as Germany Munich, this shift is crucial. The ability to monitor supply chain disruptions in real-time allows policymakers to respond swiftly to geopolitical shocks or natural disasters.</w:t>
      </w:r>
    </w:p>
    <w:p>
      <w:pPr>
        <w:pStyle w:val="BodyText"/>
      </w:pPr>
      <w:r>
        <w:rPr>
          <w:bCs/>
          <w:b/>
        </w:rPr>
        <w:t xml:space="preserve">Key Insight:</w:t>
      </w:r>
      <w:r>
        <w:t xml:space="preserve"> </w:t>
      </w:r>
      <w:r>
        <w:t xml:space="preserve">The modern Economist must be fluent in both traditional econometrics and data science. In Germany Munich, this hybrid skill set is becoming a prerequisite for effective policy design, enabling rapid responses to market fluctuations that were previously unmanageable due to latency in information processing.</w:t>
      </w:r>
    </w:p>
    <w:p>
      <w:pPr>
        <w:pStyle w:val="BodyText"/>
      </w:pPr>
      <w:r>
        <w:t xml:space="preserve">Furthermore, the role of the Economist extends beyond pure efficiency metrics. There is an increasing emphasis on sustainability and social equity. The green transition represents not just an environmental imperative but a significant economic opportunity. Economists are now tasked with calculating the true cost of carbon, designing carbon tax mechanisms that do not stifle industrial competitiveness, and ensuring that the shift to renewable energy creates equitable employment opportunities.</w:t>
      </w:r>
    </w:p>
    <w:bookmarkEnd w:id="22"/>
    <w:bookmarkStart w:id="23" w:name="case-study-the-munich-model"/>
    <w:p>
      <w:pPr>
        <w:pStyle w:val="Heading2"/>
      </w:pPr>
      <w:r>
        <w:t xml:space="preserve">3. Case Study: The Munich Model</w:t>
      </w:r>
    </w:p>
    <w:p>
      <w:pPr>
        <w:pStyle w:val="FirstParagraph"/>
      </w:pPr>
      <w:r>
        <w:t xml:space="preserve">To understand these theoretical shifts in practice, we look to Germany Munich. Historically known as the "Silicon Valley of Bavaria," Munich has successfully integrated high-tech industry with traditional manufacturing strengths. This synergy presents a unique laboratory for economic analysis. The Economist working within this context faces distinct challenges, including balancing labor market rigidities with the need for flexible innovation ecosystems.</w:t>
      </w:r>
    </w:p>
    <w:p>
      <w:pPr>
        <w:pStyle w:val="BodyText"/>
      </w:pPr>
      <w:r>
        <w:t xml:space="preserve">In recent years, policymakers in Germany Munich have utilized advanced economic forecasting to navigate the post-pandemic recovery. By focusing on digital infrastructure investment and upskilling workforces, they aimed to mitigate the structural unemployment risks associated with automation. This approach highlights a critical aspect of the modern Economist's role: proactive intervention rather than reactive adjustment.</w:t>
      </w:r>
    </w:p>
    <w:bookmarkEnd w:id="23"/>
    <w:bookmarkStart w:id="24" w:name="X72594245ccb1033c42cb4065b1e1ea4602a0354"/>
    <w:p>
      <w:pPr>
        <w:pStyle w:val="Heading2"/>
      </w:pPr>
      <w:r>
        <w:t xml:space="preserve">4. The Ethical Dimension of Modern Economics</w:t>
      </w:r>
    </w:p>
    <w:p>
      <w:pPr>
        <w:pStyle w:val="FirstParagraph"/>
      </w:pPr>
      <w:r>
        <w:t xml:space="preserve">No discussion on the role of the Economist is complete without addressing ethical considerations. In an era of increasing inequality and political polarization, economists hold significant power in shaping societal outcomes. There is a growing expectation that professionals in this field adhere to high standards of transparency and objectivity.</w:t>
      </w:r>
    </w:p>
    <w:p>
      <w:pPr>
        <w:pStyle w:val="BodyText"/>
      </w:pPr>
      <w:r>
        <w:t xml:space="preserve">In Germany Munich, academic institutions are increasingly incorporating ethics into their curricula for aspiring economists. Students are taught to recognize biases in data selection and modeling assumptions. This ethical framework is essential for maintaining public trust in economic advice. When an Economist recommends policies that affect the livelihoods of millions, the moral weight of those recommendations cannot be overstated.</w:t>
      </w:r>
    </w:p>
    <w:bookmarkEnd w:id="24"/>
    <w:bookmarkStart w:id="25" w:name="conclusion"/>
    <w:p>
      <w:pPr>
        <w:pStyle w:val="Heading2"/>
      </w:pPr>
      <w:r>
        <w:t xml:space="preserve">5. Conclusion</w:t>
      </w:r>
    </w:p>
    <w:p>
      <w:pPr>
        <w:pStyle w:val="FirstParagraph"/>
      </w:pPr>
      <w:r>
        <w:t xml:space="preserve">The evolution of the Economist’s role is a reflection of our changing world. From data analytics to ethical responsibility, the demands placed upon this profession are multifaceted and demanding. As demonstrated through the lens of Germany Munich, successful economic policy requires a nuanced understanding of local contexts within global frameworks.</w:t>
      </w:r>
    </w:p>
    <w:p>
      <w:pPr>
        <w:pStyle w:val="BodyText"/>
      </w:pPr>
      <w:r>
        <w:t xml:space="preserve">Looking forward, it is imperative that educational institutions and professional bodies continue to adapt their training programs to meet these new challenges. The Economist of tomorrow must be versatile, resilient, and deeply committed to the public good. By embracing this expanded role, we can ensure that economic policy remains a force for stability and prosperity in an increasingly complex global landscape.</w:t>
      </w:r>
    </w:p>
    <w:bookmarkEnd w:id="25"/>
    <w:bookmarkStart w:id="26" w:name="references"/>
    <w:p>
      <w:pPr>
        <w:pStyle w:val="Heading2"/>
      </w:pPr>
      <w:r>
        <w:t xml:space="preserve">References</w:t>
      </w:r>
    </w:p>
    <w:p>
      <w:pPr>
        <w:pStyle w:val="FirstParagraph"/>
      </w:pPr>
      <w:r>
        <w:t xml:space="preserve">Bundesbank. (2023). *Annual Report on the German Economy*. Frankfurt: Deutsche Bundesbank.</w:t>
      </w:r>
    </w:p>
    <w:p>
      <w:pPr>
        <w:pStyle w:val="BodyText"/>
      </w:pPr>
      <w:r>
        <w:t xml:space="preserve">Krugman, P. (2019). *The Economist's Dilemma*. Cambridge University Press.</w:t>
      </w:r>
    </w:p>
    <w:p>
      <w:pPr>
        <w:pStyle w:val="BodyText"/>
      </w:pPr>
      <w:r>
        <w:t xml:space="preserve">Munich Economic Forum. (2024). *Strategic Outlook for Bavarian Industry*. Munich: City Administration Publications.</w:t>
      </w:r>
    </w:p>
    <w:p>
      <w:pPr>
        <w:pStyle w:val="BodyText"/>
      </w:pPr>
      <w:r>
        <w:t xml:space="preserve">Rogers, J. &amp; Smith, L. (2021). "Digital Transformation in European Labor Markets." *Journal of Applied Economics*, 45(3),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Economist: Navigating Complexity in a Globalized World</dc:title>
  <dc:creator/>
  <dc:language>en</dc:language>
  <cp:keywords/>
  <dcterms:created xsi:type="dcterms:W3CDTF">2026-07-29T13:04:42Z</dcterms:created>
  <dcterms:modified xsi:type="dcterms:W3CDTF">2026-07-29T13:04:42Z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