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Navigating</w:t>
      </w:r>
      <w:r>
        <w:t xml:space="preserve"> </w:t>
      </w:r>
      <w:r>
        <w:t xml:space="preserve">Complex</w:t>
      </w:r>
      <w:r>
        <w:t xml:space="preserve"> </w:t>
      </w:r>
      <w:r>
        <w:t xml:space="preserve">Geopolitical</w:t>
      </w:r>
      <w:r>
        <w:t xml:space="preserve"> </w:t>
      </w:r>
      <w:r>
        <w:t xml:space="preserve">Landscapes: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Iran,</w:t>
      </w:r>
      <w:r>
        <w:t xml:space="preserve"> </w:t>
      </w:r>
      <w:r>
        <w:t xml:space="preserve">Tehran</w:t>
      </w:r>
    </w:p>
    <w:bookmarkStart w:id="27" w:name="X8fd85ef6849b0f9dbcadaf9d554bbae29532910"/>
    <w:p>
      <w:pPr>
        <w:pStyle w:val="Heading1"/>
      </w:pPr>
      <w:r>
        <w:t xml:space="preserve">Bridging Theory and Reality in a Sanctioned Economy:</w:t>
      </w:r>
      <w:r>
        <w:br/>
      </w:r>
      <w:r>
        <w:t xml:space="preserve">The Evolving Role of the Economist in Iran, Tehran</w:t>
      </w:r>
    </w:p>
    <w:p>
      <w:pPr>
        <w:pStyle w:val="FirstParagraph"/>
      </w:pPr>
      <w:r>
        <w:rPr>
          <w:bCs/>
          <w:b/>
        </w:rPr>
        <w:t xml:space="preserve">Abstract:</w:t>
      </w:r>
    </w:p>
    <w:p>
      <w:pPr>
        <w:pStyle w:val="BodyText"/>
      </w:pPr>
      <w:r>
        <w:t xml:space="preserve">The global financial system is undergoing rapid transformation, yet certain regions face unique structural challenges exacerbated by geopolitical isolation. This paper examines the distinct function of the</w:t>
      </w:r>
      <w:r>
        <w:t xml:space="preserve"> </w:t>
      </w:r>
      <w:r>
        <w:rPr>
          <w:bCs/>
          <w:b/>
        </w:rPr>
        <w:t xml:space="preserve">Economist</w:t>
      </w:r>
      <w:r>
        <w:t xml:space="preserve"> </w:t>
      </w:r>
      <w:r>
        <w:t xml:space="preserve">operating within Tehran, Iran. By analyzing inflationary pressures, currency volatility, and trade barriers in</w:t>
      </w:r>
      <w:r>
        <w:t xml:space="preserve"> </w:t>
      </w:r>
      <w:r>
        <w:rPr>
          <w:bCs/>
          <w:b/>
        </w:rPr>
        <w:t xml:space="preserve">Iran Tehran</w:t>
      </w:r>
      <w:r>
        <w:t xml:space="preserve">, this study argues that modern economic theory must be adapted to account for "sanction-induced market distortions." We propose a new framework for policy analysis tailored specifically to the realities of the Iranian capital, emphasizing resilience strategies and localized supply chain innovations.</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Economist</w:t>
      </w:r>
      <w:r>
        <w:t xml:space="preserve"> </w:t>
      </w:r>
      <w:r>
        <w:t xml:space="preserve">has traditionally been rooted in models assuming free capital flow, transparent regulatory environments, and stable monetary policy frameworks. However, when applied to complex emerging markets characterized by heavy international sanctions and strategic geopolitical positioning, these standard models often fail to capture the nuance of daily economic reality. Nowhere is this divergence more apparent than in</w:t>
      </w:r>
      <w:r>
        <w:t xml:space="preserve"> </w:t>
      </w:r>
      <w:r>
        <w:rPr>
          <w:bCs/>
          <w:b/>
        </w:rPr>
        <w:t xml:space="preserve">Iran Tehran</w:t>
      </w:r>
      <w:r>
        <w:t xml:space="preserve">, a city that serves as both the political heart and the economic engine of Iran.</w:t>
      </w:r>
    </w:p>
    <w:p>
      <w:pPr>
        <w:pStyle w:val="BodyText"/>
      </w:pPr>
      <w:r>
        <w:t xml:space="preserve">In recent years, Tehran has become a focal point for economic scholars seeking to understand how macroeconomic stability can be maintained—or at least managed—under extreme external pressure. The role of the</w:t>
      </w:r>
      <w:r>
        <w:t xml:space="preserve"> </w:t>
      </w:r>
      <w:r>
        <w:rPr>
          <w:bCs/>
          <w:b/>
        </w:rPr>
        <w:t xml:space="preserve">Economist</w:t>
      </w:r>
      <w:r>
        <w:t xml:space="preserve"> </w:t>
      </w:r>
      <w:r>
        <w:t xml:space="preserve">in this context transcends traditional data analysis; it involves navigating a labyrinth of informal financial networks, currency hedging against the US dollar, and understanding the impact of regional trade agreements that bypass traditional Western financial systems like SWIFT.</w:t>
      </w:r>
    </w:p>
    <w:bookmarkEnd w:id="20"/>
    <w:bookmarkStart w:id="21" w:name="Xbfc095ea8e073ad09749c090e2e8f907e7353f6"/>
    <w:p>
      <w:pPr>
        <w:pStyle w:val="Heading2"/>
      </w:pPr>
      <w:r>
        <w:t xml:space="preserve">2. The Unique Economic Landscape of Iran Tehran</w:t>
      </w:r>
    </w:p>
    <w:p>
      <w:pPr>
        <w:pStyle w:val="FirstParagraph"/>
      </w:pPr>
      <w:r>
        <w:t xml:space="preserve">To understand why an</w:t>
      </w:r>
      <w:r>
        <w:t xml:space="preserve"> </w:t>
      </w:r>
      <w:r>
        <w:rPr>
          <w:bCs/>
          <w:b/>
        </w:rPr>
        <w:t xml:space="preserve">Economist</w:t>
      </w:r>
      <w:r>
        <w:t xml:space="preserve"> </w:t>
      </w:r>
      <w:r>
        <w:t xml:space="preserve">must adapt their approach in this region, one must first analyze the specific conditions present in</w:t>
      </w:r>
      <w:r>
        <w:t xml:space="preserve"> </w:t>
      </w:r>
      <w:r>
        <w:rPr>
          <w:bCs/>
          <w:b/>
        </w:rPr>
        <w:t xml:space="preserve">Iran Tehran</w:t>
      </w:r>
      <w:r>
        <w:t xml:space="preserve">. The city's economy is characterized by a dual exchange rate system (historically), high inflation rates that frequently outpace global averages, and a manufacturing sector that has been forced to innovate due to import restrictions. For an</w:t>
      </w:r>
      <w:r>
        <w:t xml:space="preserve"> </w:t>
      </w:r>
      <w:r>
        <w:rPr>
          <w:bCs/>
          <w:b/>
        </w:rPr>
        <w:t xml:space="preserve">Economist</w:t>
      </w:r>
      <w:r>
        <w:t xml:space="preserve"> </w:t>
      </w:r>
      <w:r>
        <w:t xml:space="preserve">analyzing Tehran, the standard Phillips Curve or IS-LM models require significant modification to account for supply shocks that are policy-driven rather than market-driven.</w:t>
      </w:r>
    </w:p>
    <w:p>
      <w:pPr>
        <w:pStyle w:val="BodyText"/>
      </w:pPr>
      <w:r>
        <w:t xml:space="preserve">Furthermore, the demographic profile of Tehran offers a unique dataset. With a highly educated youth population and increasing digital literacy, there is a growing domestic market for fintech solutions. An</w:t>
      </w:r>
      <w:r>
        <w:t xml:space="preserve"> </w:t>
      </w:r>
      <w:r>
        <w:rPr>
          <w:bCs/>
          <w:b/>
        </w:rPr>
        <w:t xml:space="preserve">Economist</w:t>
      </w:r>
      <w:r>
        <w:t xml:space="preserve"> </w:t>
      </w:r>
      <w:r>
        <w:t xml:space="preserve">observing this trend notes a shift from traditional banking to alternative credit systems that are resilient to international sanctions. This phenomenon provides valuable insights into how economies can decentralize financial risk.</w:t>
      </w:r>
    </w:p>
    <w:bookmarkEnd w:id="21"/>
    <w:bookmarkStart w:id="22" w:name="X7e79478ca91a5c1c43ee5058787e2c1d5e7a22f"/>
    <w:p>
      <w:pPr>
        <w:pStyle w:val="Heading2"/>
      </w:pPr>
      <w:r>
        <w:t xml:space="preserve">3. The Evolving Methodology of the Modern Economist</w:t>
      </w:r>
    </w:p>
    <w:p>
      <w:pPr>
        <w:pStyle w:val="FirstParagraph"/>
      </w:pPr>
      <w:r>
        <w:t xml:space="preserve">The primary challenge for an</w:t>
      </w:r>
      <w:r>
        <w:t xml:space="preserve"> </w:t>
      </w:r>
      <w:r>
        <w:rPr>
          <w:bCs/>
          <w:b/>
        </w:rPr>
        <w:t xml:space="preserve">Economist</w:t>
      </w:r>
      <w:r>
        <w:t xml:space="preserve"> </w:t>
      </w:r>
      <w:r>
        <w:t xml:space="preserve">working in or on</w:t>
      </w:r>
      <w:r>
        <w:t xml:space="preserve"> </w:t>
      </w:r>
      <w:r>
        <w:rPr>
          <w:bCs/>
          <w:b/>
        </w:rPr>
        <w:t xml:space="preserve">Iran Tehran</w:t>
      </w:r>
      <w:r>
        <w:t xml:space="preserve"> </w:t>
      </w:r>
      <w:r>
        <w:t xml:space="preserve">is data reliability. Official statistics may not reflect ground-level realities due to political sensitivities or structural inefficiencies. Consequently, contemporary economists in this field are turning to alternative indicators such as real-time cryptocurrency transaction volumes, shadow market prices for essential commodities (such as fuel and currency), and import-export data from neighboring countries like Iraq and Turkey.</w:t>
      </w:r>
    </w:p>
    <w:p>
      <w:pPr>
        <w:pStyle w:val="BodyText"/>
      </w:pPr>
      <w:r>
        <w:t xml:space="preserve">Moreover, the role of the</w:t>
      </w:r>
      <w:r>
        <w:t xml:space="preserve"> </w:t>
      </w:r>
      <w:r>
        <w:rPr>
          <w:bCs/>
          <w:b/>
        </w:rPr>
        <w:t xml:space="preserve">Economist</w:t>
      </w:r>
      <w:r>
        <w:t xml:space="preserve"> </w:t>
      </w:r>
      <w:r>
        <w:t xml:space="preserve">is shifting towards being a geopolitical risk analyst. In Tehran, economic decisions are inextricably linked to foreign policy. An error in predicting diplomatic shifts can lead to catastrophic miscalculations regarding market openness or closure. Therefore, an effective</w:t>
      </w:r>
      <w:r>
        <w:t xml:space="preserve"> </w:t>
      </w:r>
      <w:r>
        <w:rPr>
          <w:bCs/>
          <w:b/>
        </w:rPr>
        <w:t xml:space="preserve">Economist</w:t>
      </w:r>
      <w:r>
        <w:t xml:space="preserve"> </w:t>
      </w:r>
      <w:r>
        <w:t xml:space="preserve">must possess strong skills in political science and international relations, integrating these insights into their economic forecasting models.</w:t>
      </w:r>
    </w:p>
    <w:bookmarkEnd w:id="22"/>
    <w:bookmarkStart w:id="23" w:name="X145486dc0e01bf0e4bb85c83f180280dc09f44b"/>
    <w:p>
      <w:pPr>
        <w:pStyle w:val="Heading2"/>
      </w:pPr>
      <w:r>
        <w:t xml:space="preserve">4. Inflation Control and Monetary Policy Challenges</w:t>
      </w:r>
    </w:p>
    <w:p>
      <w:pPr>
        <w:pStyle w:val="FirstParagraph"/>
      </w:pPr>
      <w:r>
        <w:t xml:space="preserve">Inflation remains the most pressing issue for residents of</w:t>
      </w:r>
      <w:r>
        <w:t xml:space="preserve"> </w:t>
      </w:r>
      <w:r>
        <w:rPr>
          <w:bCs/>
          <w:b/>
        </w:rPr>
        <w:t xml:space="preserve">Iran Tehran</w:t>
      </w:r>
      <w:r>
        <w:t xml:space="preserve">. The depreciation of the Rial against hard currencies has eroded purchasing power significantly. For an</w:t>
      </w:r>
      <w:r>
        <w:t xml:space="preserve"> </w:t>
      </w:r>
      <w:r>
        <w:rPr>
          <w:bCs/>
          <w:b/>
        </w:rPr>
        <w:t xml:space="preserve">Economist</w:t>
      </w:r>
      <w:r>
        <w:t xml:space="preserve">, designing policy recommendations that address this is fraught with difficulty. Traditional monetary tightening often leads to reduced economic activity and increased unemployment, which can exacerbate social unrest.</w:t>
      </w:r>
    </w:p>
    <w:p>
      <w:pPr>
        <w:pStyle w:val="BodyText"/>
      </w:pPr>
      <w:r>
        <w:t xml:space="preserve">A recent trend observed by economists analyzing Tehran is the "natural hedging" behavior of local businesses. Rather than holding cash reserves in Rial, corporations are rapidly converting revenues into tangible assets or foreign currency equivalents. This velocity of money creates a feedback loop that fuels inflation, making traditional central bank interventions less effective. The</w:t>
      </w:r>
      <w:r>
        <w:t xml:space="preserve"> </w:t>
      </w:r>
      <w:r>
        <w:rPr>
          <w:bCs/>
          <w:b/>
        </w:rPr>
        <w:t xml:space="preserve">Economist</w:t>
      </w:r>
      <w:r>
        <w:t xml:space="preserve"> </w:t>
      </w:r>
      <w:r>
        <w:t xml:space="preserve">must therefore propose structural reforms focused on supply-side stability rather than just demand-side management.</w:t>
      </w:r>
    </w:p>
    <w:bookmarkEnd w:id="23"/>
    <w:bookmarkStart w:id="24" w:name="Xffd6051cefb00248f5a91d96a1469efe78a8175"/>
    <w:p>
      <w:pPr>
        <w:pStyle w:val="Heading2"/>
      </w:pPr>
      <w:r>
        <w:t xml:space="preserve">5. Trade Diversification and Regional Integration</w:t>
      </w:r>
    </w:p>
    <w:p>
      <w:pPr>
        <w:pStyle w:val="FirstParagraph"/>
      </w:pPr>
      <w:r>
        <w:t xml:space="preserve">The isolation of the Iranian economy has forced a pivot toward regional integration. An astute</w:t>
      </w:r>
      <w:r>
        <w:t xml:space="preserve"> </w:t>
      </w:r>
      <w:r>
        <w:rPr>
          <w:bCs/>
          <w:b/>
        </w:rPr>
        <w:t xml:space="preserve">Economist</w:t>
      </w:r>
      <w:r>
        <w:t xml:space="preserve"> </w:t>
      </w:r>
      <w:r>
        <w:t xml:space="preserve">notes that trade ties with China, Russia, and South Asian nations have become vital lifelines for Iran's energy sector. In Tehran, this has given rise to new logistical hubs and barter-trade mechanisms. The academic community in Iran is increasingly focusing on how to monetize these non-dollar trade flows.</w:t>
      </w:r>
    </w:p>
    <w:p>
      <w:pPr>
        <w:pStyle w:val="BodyText"/>
      </w:pPr>
      <w:r>
        <w:t xml:space="preserve">The role of the</w:t>
      </w:r>
      <w:r>
        <w:t xml:space="preserve"> </w:t>
      </w:r>
      <w:r>
        <w:rPr>
          <w:bCs/>
          <w:b/>
        </w:rPr>
        <w:t xml:space="preserve">Economist</w:t>
      </w:r>
      <w:r>
        <w:t xml:space="preserve"> </w:t>
      </w:r>
      <w:r>
        <w:t xml:space="preserve">here is to quantify the efficiency of these alternative trade routes. Does trading oil for goods provide a better inflation-adjusted return than traditional dollar-denominated sales? By answering such questions, economists in Tehran are reshaping global understanding of de-dollarization trends.</w:t>
      </w:r>
    </w:p>
    <w:bookmarkEnd w:id="24"/>
    <w:bookmarkStart w:id="26" w:name="X255d984bf3b9e642a04f47d9a90e9ac9d2f9188"/>
    <w:p>
      <w:pPr>
        <w:pStyle w:val="Heading2"/>
      </w:pPr>
      <w:r>
        <w:t xml:space="preserve">6. Conclusion: The Future of Economic Analysis in Isolated Markets</w:t>
      </w:r>
    </w:p>
    <w:p>
      <w:pPr>
        <w:pStyle w:val="FirstParagraph"/>
      </w:pPr>
      <w:r>
        <w:t xml:space="preserve">In conclusion, the practice of economics is not uniform across all geographies. As demonstrated through the lens of</w:t>
      </w:r>
      <w:r>
        <w:t xml:space="preserve"> </w:t>
      </w:r>
      <w:r>
        <w:rPr>
          <w:bCs/>
          <w:b/>
        </w:rPr>
        <w:t xml:space="preserve">Iran Tehran</w:t>
      </w:r>
      <w:r>
        <w:t xml:space="preserve">, the role of the</w:t>
      </w:r>
      <w:r>
        <w:t xml:space="preserve"> </w:t>
      </w:r>
      <w:r>
        <w:rPr>
          <w:bCs/>
          <w:b/>
        </w:rPr>
        <w:t xml:space="preserve">Economist</w:t>
      </w:r>
      <w:r>
        <w:t xml:space="preserve"> </w:t>
      </w:r>
      <w:r>
        <w:t xml:space="preserve">must be flexible, resilient, and deeply contextual. Standard Western economic models provide a baseline but fail to capture the nuances of an economy under siege.</w:t>
      </w:r>
    </w:p>
    <w:p>
      <w:pPr>
        <w:pStyle w:val="BodyText"/>
      </w:pPr>
      <w:r>
        <w:t xml:space="preserve">The future relevance of economics depends on our ability to study and understand these complex environments. The insights gained from studying the markets in Tehran—ranging from informal financial networks to innovative trade partnerships—offer valuable lessons for other isolated or sanctioned economies worldwide. Thus, the work of the</w:t>
      </w:r>
      <w:r>
        <w:t xml:space="preserve"> </w:t>
      </w:r>
      <w:r>
        <w:rPr>
          <w:bCs/>
          <w:b/>
        </w:rPr>
        <w:t xml:space="preserve">Economist</w:t>
      </w:r>
      <w:r>
        <w:t xml:space="preserve"> </w:t>
      </w:r>
      <w:r>
        <w:t xml:space="preserve">is not merely about calculation; it is about survival and adaptation in a fractured global order.</w:t>
      </w:r>
    </w:p>
    <w:p>
      <w:pPr>
        <w:pStyle w:val="BodyText"/>
      </w:pPr>
      <w:r>
        <w:t xml:space="preserve">As we look forward, interdisciplinary collaboration between economists, data scientists, and geopolitical analysts will be crucial for navigating the complexities present in hubs like Tehran. It is through such rigorous and adapted analysis that we can hope to stabilize markets and improve living standards for citizens amidst uncertainty.</w:t>
      </w:r>
    </w:p>
    <w:bookmarkStart w:id="25" w:name="references"/>
    <w:p>
      <w:pPr>
        <w:pStyle w:val="Heading3"/>
      </w:pPr>
      <w:r>
        <w:t xml:space="preserve">References</w:t>
      </w:r>
    </w:p>
    <w:p>
      <w:pPr>
        <w:numPr>
          <w:ilvl w:val="0"/>
          <w:numId w:val="1001"/>
        </w:numPr>
        <w:pStyle w:val="Compact"/>
      </w:pPr>
      <w:r>
        <w:rPr>
          <w:iCs/>
          <w:i/>
        </w:rPr>
        <w:t xml:space="preserve">[1] Smith, J. (2023). "Inflation Dynamics in Sanctioned Economies." Journal of International Finance.</w:t>
      </w:r>
    </w:p>
    <w:p>
      <w:pPr>
        <w:numPr>
          <w:ilvl w:val="0"/>
          <w:numId w:val="1001"/>
        </w:numPr>
        <w:pStyle w:val="Compact"/>
      </w:pPr>
      <w:r>
        <w:rPr>
          <w:iCs/>
          <w:i/>
        </w:rPr>
        <w:t xml:space="preserve">[2] Rezaei, A. &amp; Khan, M. (2024). "The Tehran Exchange Rate Mechanism: A Case Study in Market Resilience."</w:t>
      </w:r>
    </w:p>
    <w:p>
      <w:pPr>
        <w:numPr>
          <w:ilvl w:val="0"/>
          <w:numId w:val="1001"/>
        </w:numPr>
        <w:pStyle w:val="Compact"/>
      </w:pPr>
      <w:r>
        <w:rPr>
          <w:iCs/>
          <w:i/>
        </w:rPr>
        <w:t xml:space="preserve">[3] World Bank Group. (2023). "Middle East Economic Outlook: Navigating Geopolitical Risks."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Navigating Complex Geopolitical Landscapes: A Case Study of Iran, Tehran</dc:title>
  <dc:creator/>
  <dc:language>en</dc:language>
  <cp:keywords/>
  <dcterms:created xsi:type="dcterms:W3CDTF">2026-07-29T10:39:07Z</dcterms:created>
  <dcterms:modified xsi:type="dcterms:W3CDTF">2026-07-29T10:39:07Z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