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Navigating</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Iraq,</w:t>
      </w:r>
      <w:r>
        <w:t xml:space="preserve"> </w:t>
      </w:r>
      <w:r>
        <w:t xml:space="preserve">Baghdad</w:t>
      </w:r>
    </w:p>
    <w:bookmarkStart w:id="32" w:name="Xba31e690599967f9e9b027a5c23bc440afd53a9"/>
    <w:p>
      <w:pPr>
        <w:pStyle w:val="Heading1"/>
      </w:pPr>
      <w:r>
        <w:t xml:space="preserve">The Role of the Economist in Navigating Post-Conflict Reconstruction: A Case Study for Iraq, Baghdad</w:t>
      </w:r>
    </w:p>
    <w:p>
      <w:pPr>
        <w:pStyle w:val="FirstParagraph"/>
      </w:pPr>
      <w:r>
        <w:t xml:space="preserve">Prepared for the International Conference on Middle Eastern Economic Development</w:t>
      </w:r>
      <w:r>
        <w:br/>
      </w:r>
      <w:r>
        <w:t xml:space="preserve">Date: October 2023</w:t>
      </w:r>
      <w:r>
        <w:br/>
      </w:r>
      <w:r>
        <w:t xml:space="preserve">Location: Virtual/Hybrid Submission</w:t>
      </w:r>
    </w:p>
    <w:bookmarkStart w:id="20" w:name="abstract"/>
    <w:p>
      <w:pPr>
        <w:pStyle w:val="Heading2"/>
      </w:pPr>
      <w:r>
        <w:t xml:space="preserve">Abstract</w:t>
      </w:r>
    </w:p>
    <w:p>
      <w:pPr>
        <w:pStyle w:val="FirstParagraph"/>
      </w:pPr>
      <w:r>
        <w:t xml:space="preserve">This conference paper examines the critical function of the professional economist in the complex socio-economic landscape of Iraq, specifically focusing on its capital, Baghdad. Following years of geopolitical instability and conflict, Baghdad stands as a microcosm of national recovery efforts. This document argues that the modern economist must transcend traditional macroeconomic modeling to engage with structural reforms, institutional capacity building, and human capital development. By analyzing the unique challenges faced by Iraq’s central bank infrastructure and private sector vulnerabilities in Baghdad, this paper proposes a framework for economic stabilization that prioritizes transparency and sustainable growth.</w:t>
      </w:r>
    </w:p>
    <w:bookmarkEnd w:id="20"/>
    <w:bookmarkStart w:id="21" w:name="introduction"/>
    <w:p>
      <w:pPr>
        <w:pStyle w:val="Heading2"/>
      </w:pPr>
      <w:r>
        <w:t xml:space="preserve">1. Introduction</w:t>
      </w:r>
    </w:p>
    <w:p>
      <w:pPr>
        <w:pStyle w:val="FirstParagraph"/>
      </w:pPr>
      <w:r>
        <w:t xml:space="preserve">The city of Baghdad has long served as the historical heart of intellectual and cultural exchange in the Middle East. However, in recent decades, it has also borne the brunt of devastating conflicts that have fractured its infrastructure and destabilized its economy. For an</w:t>
      </w:r>
      <w:r>
        <w:t xml:space="preserve"> </w:t>
      </w:r>
      <w:r>
        <w:rPr>
          <w:bCs/>
          <w:b/>
        </w:rPr>
        <w:t xml:space="preserve">Economist</w:t>
      </w:r>
      <w:r>
        <w:t xml:space="preserve"> </w:t>
      </w:r>
      <w:r>
        <w:t xml:space="preserve">looking at Iraq today, particularly within the bustling yet fragile markets of Baghdad, the task is not merely to balance ledgers but to rebuild trust in economic institutions. The role of the economist here is multifaceted: they are analysts of fiscal policy, advisors on structural reform, and custodians of future financial stability.</w:t>
      </w:r>
    </w:p>
    <w:p>
      <w:pPr>
        <w:pStyle w:val="BodyText"/>
      </w:pPr>
      <w:r>
        <w:t xml:space="preserve">This paper aims to outline how specialized economic expertise can be leveraged to address the immediate inflationary pressures and long-term diversification needs required by Iraq Baghdad. It is imperative that international and domestic</w:t>
      </w:r>
      <w:r>
        <w:t xml:space="preserve"> </w:t>
      </w:r>
      <w:r>
        <w:rPr>
          <w:bCs/>
          <w:b/>
        </w:rPr>
        <w:t xml:space="preserve">Economist</w:t>
      </w:r>
      <w:r>
        <w:t xml:space="preserve"> </w:t>
      </w:r>
      <w:r>
        <w:t xml:space="preserve">communities collaborate closely with local stakeholders in</w:t>
      </w:r>
      <w:r>
        <w:t xml:space="preserve"> </w:t>
      </w:r>
      <w:r>
        <w:rPr>
          <w:bCs/>
          <w:b/>
        </w:rPr>
        <w:t xml:space="preserve">Iraq Baghdad</w:t>
      </w:r>
      <w:r>
        <w:t xml:space="preserve"> </w:t>
      </w:r>
      <w:r>
        <w:t xml:space="preserve">to create policies that are not only theoretically sound but practically implementable in a post-conflict environment.</w:t>
      </w:r>
    </w:p>
    <w:bookmarkEnd w:id="21"/>
    <w:bookmarkStart w:id="22" w:name="X03c150fc0002e5190ff6d5d82cec91591b10411"/>
    <w:p>
      <w:pPr>
        <w:pStyle w:val="Heading2"/>
      </w:pPr>
      <w:r>
        <w:t xml:space="preserve">2. The Context of Economic Instability in Iraq Baghdad</w:t>
      </w:r>
    </w:p>
    <w:p>
      <w:pPr>
        <w:pStyle w:val="FirstParagraph"/>
      </w:pPr>
      <w:r>
        <w:t xml:space="preserve">The economy of Iraq has historically been heavily dependent on oil exports, accounting for the vast majority of government revenue. While this provides significant capital, it creates a volatile revenue stream susceptible to global price fluctuations. In Baghdad, the center of political and commercial activity, this volatility manifests in daily life through currency fluctuation and inflation.</w:t>
      </w:r>
    </w:p>
    <w:p>
      <w:pPr>
        <w:pStyle w:val="BodyText"/>
      </w:pPr>
      <w:r>
        <w:t xml:space="preserve">For an</w:t>
      </w:r>
      <w:r>
        <w:t xml:space="preserve"> </w:t>
      </w:r>
      <w:r>
        <w:rPr>
          <w:bCs/>
          <w:b/>
        </w:rPr>
        <w:t xml:space="preserve">Economist</w:t>
      </w:r>
      <w:r>
        <w:t xml:space="preserve">, understanding the specific dynamics of Baghdad’s informal economy is crucial. A significant portion of commerce in Iraq occurs outside formal banking channels, complicating monetary policy transmission. The disconnect between the Central Bank’s directives and ground-level liquidity in Baghdad markets highlights a structural weakness that requires nuanced economic intervention.</w:t>
      </w:r>
    </w:p>
    <w:bookmarkEnd w:id="22"/>
    <w:bookmarkStart w:id="26" w:name="strategic-pillars-for-economic-recovery"/>
    <w:p>
      <w:pPr>
        <w:pStyle w:val="Heading2"/>
      </w:pPr>
      <w:r>
        <w:t xml:space="preserve">3. Strategic Pillars for Economic Recovery</w:t>
      </w:r>
    </w:p>
    <w:bookmarkStart w:id="23" w:name="diversification-beyond-oil"/>
    <w:p>
      <w:pPr>
        <w:pStyle w:val="Heading3"/>
      </w:pPr>
      <w:r>
        <w:t xml:space="preserve">3.1 Diversification Beyond Oil</w:t>
      </w:r>
    </w:p>
    <w:p>
      <w:pPr>
        <w:pStyle w:val="FirstParagraph"/>
      </w:pPr>
      <w:r>
        <w:t xml:space="preserve">Sustainable growth for Iraq cannot rely solely on hydrocarbon revenues. An advanced economic strategy led by skilled economists must focus on diversifying the economy of Iraq Baghdad into sectors such as technology, tourism, and agriculture. The presence of a young, educated demographic in Baghdad offers a unique opportunity to foster a digital economy. However, this requires investment in broadband infrastructure and legal frameworks that protect intellectual property—areas where economic policy intersects with legislative reform.</w:t>
      </w:r>
    </w:p>
    <w:bookmarkEnd w:id="23"/>
    <w:bookmarkStart w:id="24" w:name="strengthening-institutional-frameworks"/>
    <w:p>
      <w:pPr>
        <w:pStyle w:val="Heading3"/>
      </w:pPr>
      <w:r>
        <w:t xml:space="preserve">3.2 Strengthening Institutional Frameworks</w:t>
      </w:r>
    </w:p>
    <w:p>
      <w:pPr>
        <w:pStyle w:val="FirstParagraph"/>
      </w:pPr>
      <w:r>
        <w:t xml:space="preserve">Credibility is the cornerstone of any recovering economy. In Iraq Baghdad, the perception of corruption remains a barrier to foreign direct investment (FDI). Economists play a pivotal role in designing transparent regulatory frameworks. This includes advocating for anti-money laundering laws that are strictly enforced and financial reporting standards that align with international norms. By demonstrating a commitment to accountability,</w:t>
      </w:r>
      <w:r>
        <w:t xml:space="preserve"> </w:t>
      </w:r>
      <w:r>
        <w:rPr>
          <w:bCs/>
          <w:b/>
        </w:rPr>
        <w:t xml:space="preserve">Economist</w:t>
      </w:r>
      <w:r>
        <w:t xml:space="preserve"> </w:t>
      </w:r>
      <w:r>
        <w:t xml:space="preserve">advisors can help restore confidence among international investors regarding projects in</w:t>
      </w:r>
      <w:r>
        <w:t xml:space="preserve"> </w:t>
      </w:r>
      <w:r>
        <w:rPr>
          <w:bCs/>
          <w:b/>
        </w:rPr>
        <w:t xml:space="preserve">Iraq Baghdad</w:t>
      </w:r>
      <w:r>
        <w:t xml:space="preserve">.</w:t>
      </w:r>
    </w:p>
    <w:bookmarkEnd w:id="24"/>
    <w:bookmarkStart w:id="25" w:name="managing-fiscal-policy-and-debt"/>
    <w:p>
      <w:pPr>
        <w:pStyle w:val="Heading3"/>
      </w:pPr>
      <w:r>
        <w:t xml:space="preserve">3.3 Managing Fiscal Policy and Debt</w:t>
      </w:r>
    </w:p>
    <w:p>
      <w:pPr>
        <w:pStyle w:val="FirstParagraph"/>
      </w:pPr>
      <w:r>
        <w:t xml:space="preserve">Fiscal sustainability is paramount. The government of Iraq must navigate the delicate balance between maintaining social welfare programs, which are essential for political stability in Baghdad, and reducing budget deficits. Economists must model various scenarios to determine optimal taxation policies that do not stifle local entrepreneurship while ensuring sufficient revenue for public services such as electricity and water infrastructure.</w:t>
      </w:r>
    </w:p>
    <w:bookmarkEnd w:id="25"/>
    <w:bookmarkEnd w:id="26"/>
    <w:bookmarkStart w:id="27" w:name="Xafd3c22d53008d64241c418288dc2e8bfe00afc"/>
    <w:p>
      <w:pPr>
        <w:pStyle w:val="Heading2"/>
      </w:pPr>
      <w:r>
        <w:t xml:space="preserve">4. The Human Element: Education and Labor Markets</w:t>
      </w:r>
    </w:p>
    <w:p>
      <w:pPr>
        <w:pStyle w:val="FirstParagraph"/>
      </w:pPr>
      <w:r>
        <w:t xml:space="preserve">An often overlooked aspect of economic analysis is the human capital component. In Iraq Baghdad, there is a mismatch between the skills provided by educational institutions and the needs of the modern labor market. The role of an economist extends to advising on education policy reform. By integrating vocational training and STEM (Science, Technology, Engineering, and Mathematics) education into school curricula in Baghdad, Iraq can prepare its workforce for high-value industries.</w:t>
      </w:r>
    </w:p>
    <w:p>
      <w:pPr>
        <w:pStyle w:val="BodyText"/>
      </w:pPr>
      <w:r>
        <w:t xml:space="preserve">Furthermore, labor mobility within Iraq needs to be facilitated. Reducing bureaucratic barriers for businesses operating across different governorates can stimulate internal trade. An economist must analyze labor market data to identify sectors with the highest employment potential and tailor incentives accordingly.</w:t>
      </w:r>
    </w:p>
    <w:bookmarkEnd w:id="27"/>
    <w:bookmarkStart w:id="28" w:name="challenges-and-risk-mitigation"/>
    <w:p>
      <w:pPr>
        <w:pStyle w:val="Heading2"/>
      </w:pPr>
      <w:r>
        <w:t xml:space="preserve">5. Challenges and Risk Mitigation</w:t>
      </w:r>
    </w:p>
    <w:p>
      <w:pPr>
        <w:pStyle w:val="FirstParagraph"/>
      </w:pPr>
      <w:r>
        <w:t xml:space="preserve">The path toward economic stability in Iraq Baghdad is fraught with challenges. Geopolitical tensions, regional instability, and internal political fragmentation pose significant risks to economic planning. Economists must incorporate risk assessment into all strategic plans. This involves stress-testing the economy against potential shocks, such as sudden drops in oil prices or disruptions in supply chains.</w:t>
      </w:r>
    </w:p>
    <w:p>
      <w:pPr>
        <w:pStyle w:val="BodyText"/>
      </w:pPr>
      <w:r>
        <w:t xml:space="preserve">Mitigation strategies include the establishment of sovereign wealth funds managed with strict transparency protocols. These funds can serve as a buffer during periods of economic downturn, ensuring that essential services in Baghdad remain uninterrupted. Additionally, fostering regional trade agreements can help diversify Iraq’s export markets beyond its traditional partners.</w:t>
      </w:r>
    </w:p>
    <w:bookmarkEnd w:id="28"/>
    <w:bookmarkStart w:id="29" w:name="recommendations-for-policy-makers"/>
    <w:p>
      <w:pPr>
        <w:pStyle w:val="Heading2"/>
      </w:pPr>
      <w:r>
        <w:t xml:space="preserve">6. Recommendations for Policy Makers</w:t>
      </w:r>
    </w:p>
    <w:p>
      <w:pPr>
        <w:pStyle w:val="FirstParagraph"/>
      </w:pPr>
      <w:r>
        <w:t xml:space="preserve">To effectively harness the potential of the Iraqi economy, particularly in its capital city of Baghdad, we recommend the following actions based on current economic analysis:</w:t>
      </w:r>
    </w:p>
    <w:p>
      <w:pPr>
        <w:numPr>
          <w:ilvl w:val="0"/>
          <w:numId w:val="1001"/>
        </w:numPr>
        <w:pStyle w:val="Compact"/>
      </w:pPr>
      <w:r>
        <w:rPr>
          <w:bCs/>
          <w:b/>
        </w:rPr>
        <w:t xml:space="preserve">Digital Transformation:</w:t>
      </w:r>
      <w:r>
        <w:t xml:space="preserve"> </w:t>
      </w:r>
      <w:r>
        <w:t xml:space="preserve">Invest heavily in fintech infrastructure to formalize transactions and reduce cash dependency.</w:t>
      </w:r>
    </w:p>
    <w:p>
      <w:pPr>
        <w:numPr>
          <w:ilvl w:val="0"/>
          <w:numId w:val="1001"/>
        </w:numPr>
        <w:pStyle w:val="Compact"/>
      </w:pPr>
      <w:r>
        <w:rPr>
          <w:bCs/>
          <w:b/>
        </w:rPr>
        <w:t xml:space="preserve">SME Support:</w:t>
      </w:r>
      <w:r>
        <w:t xml:space="preserve"> </w:t>
      </w:r>
      <w:r>
        <w:t xml:space="preserve">Create specialized loan funds for Small and Medium Enterprises (SMEs) in Baghdad, recognizing them as the primary engine for job creation.</w:t>
      </w:r>
    </w:p>
    <w:p>
      <w:pPr>
        <w:numPr>
          <w:ilvl w:val="0"/>
          <w:numId w:val="1001"/>
        </w:numPr>
        <w:pStyle w:val="Compact"/>
      </w:pPr>
      <w:r>
        <w:rPr>
          <w:bCs/>
          <w:b/>
        </w:rPr>
        <w:t xml:space="preserve">Economic Diplomacy:</w:t>
      </w:r>
      <w:r>
        <w:t xml:space="preserve"> </w:t>
      </w:r>
      <w:r>
        <w:t xml:space="preserve">Utilize trade missions led by economic experts to attract investors from neighboring countries and global markets.</w:t>
      </w:r>
    </w:p>
    <w:p>
      <w:pPr>
        <w:numPr>
          <w:ilvl w:val="0"/>
          <w:numId w:val="1001"/>
        </w:numPr>
        <w:pStyle w:val="Compact"/>
      </w:pPr>
      <w:r>
        <w:rPr>
          <w:bCs/>
          <w:b/>
        </w:rPr>
        <w:t xml:space="preserve">Data Transparency:</w:t>
      </w:r>
      <w:r>
        <w:t xml:space="preserve"> </w:t>
      </w:r>
      <w:r>
        <w:t xml:space="preserve">Publish real-time economic data regarding inflation, unemployment, and GDP growth to build public trust in government institutions.</w:t>
      </w:r>
    </w:p>
    <w:bookmarkEnd w:id="29"/>
    <w:bookmarkStart w:id="30" w:name="conclusion"/>
    <w:p>
      <w:pPr>
        <w:pStyle w:val="Heading2"/>
      </w:pPr>
      <w:r>
        <w:t xml:space="preserve">7. Conclusion</w:t>
      </w:r>
    </w:p>
    <w:p>
      <w:pPr>
        <w:pStyle w:val="FirstParagraph"/>
      </w:pPr>
      <w:r>
        <w:t xml:space="preserve">The reconstruction of Iraq is not just a physical endeavor but an economic one. The city of Baghdad represents both the challenges and the immense potential of the nation. For an Economist, this presents a rare opportunity to apply theoretical knowledge to real-world problem-solving on a grand scale. By focusing on diversification, institutional integrity, and human capital development, Iraq can transition from a state of survival to one of sustainable prosperity.</w:t>
      </w:r>
    </w:p>
    <w:p>
      <w:pPr>
        <w:pStyle w:val="BodyText"/>
      </w:pPr>
      <w:r>
        <w:t xml:space="preserve">The collaboration between local Iraqi experts and the global community of economists is essential. Only through shared knowledge and coordinated policy implementation can the economic future of Iraq Baghdad be secured. The roadmap outlined in this conference paper suggests that with disciplined fiscal management and strategic investment, Baghdad can once again emerge as an economic hub for the Middle East.</w:t>
      </w:r>
    </w:p>
    <w:bookmarkEnd w:id="30"/>
    <w:bookmarkStart w:id="31" w:name="references"/>
    <w:p>
      <w:pPr>
        <w:pStyle w:val="Heading2"/>
      </w:pPr>
      <w:r>
        <w:t xml:space="preserve">References</w:t>
      </w:r>
    </w:p>
    <w:p>
      <w:pPr>
        <w:pStyle w:val="FirstParagraph"/>
      </w:pPr>
      <w:r>
        <w:rPr>
          <w:iCs/>
          <w:i/>
        </w:rPr>
        <w:t xml:space="preserve">(Note: In a formal academic submission, detailed citations from IMF reports, World Bank data on Iraq, and local Iraqi statistical center publications would be listed here.)</w:t>
      </w:r>
    </w:p>
    <w:p>
      <w:pPr>
        <w:numPr>
          <w:ilvl w:val="0"/>
          <w:numId w:val="1002"/>
        </w:numPr>
        <w:pStyle w:val="Compact"/>
      </w:pPr>
      <w:r>
        <w:t xml:space="preserve">International Monetary Fund. (2023). Iraq Economic Monitor.</w:t>
      </w:r>
    </w:p>
    <w:p>
      <w:pPr>
        <w:numPr>
          <w:ilvl w:val="0"/>
          <w:numId w:val="1002"/>
        </w:numPr>
        <w:pStyle w:val="Compact"/>
      </w:pPr>
      <w:r>
        <w:t xml:space="preserve">The World Bank Group. (2022). Iraq Development Update.</w:t>
      </w:r>
    </w:p>
    <w:p>
      <w:pPr>
        <w:numPr>
          <w:ilvl w:val="0"/>
          <w:numId w:val="1002"/>
        </w:numPr>
        <w:pStyle w:val="Compact"/>
      </w:pPr>
      <w:r>
        <w:t xml:space="preserve">Central Bank of Iraq. (Annual Reports on Monetary Policy and Inflation).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Navigating Post-Conflict Reconstruction: A Case Study for Iraq, Baghdad</dc:title>
  <dc:creator/>
  <cp:keywords/>
  <dcterms:created xsi:type="dcterms:W3CDTF">2026-07-30T00:29:08Z</dcterms:created>
  <dcterms:modified xsi:type="dcterms:W3CDTF">2026-07-30T00:29:08Z</dcterms:modified>
</cp:coreProperties>
</file>

<file path=docProps/custom.xml><?xml version="1.0" encoding="utf-8"?>
<Properties xmlns="http://schemas.openxmlformats.org/officeDocument/2006/custom-properties" xmlns:vt="http://schemas.openxmlformats.org/officeDocument/2006/docPropsVTypes"/>
</file>