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and</w:t>
      </w:r>
      <w:r>
        <w:t xml:space="preserve"> </w:t>
      </w:r>
      <w:r>
        <w:t xml:space="preserve">the</w:t>
      </w:r>
      <w:r>
        <w:t xml:space="preserve"> </w:t>
      </w:r>
      <w:r>
        <w:t xml:space="preserve">Jerusalem</w:t>
      </w:r>
      <w:r>
        <w:t xml:space="preserve"> </w:t>
      </w:r>
      <w:r>
        <w:t xml:space="preserve">Nexus:</w:t>
      </w:r>
      <w:r>
        <w:t xml:space="preserve"> </w:t>
      </w:r>
      <w:r>
        <w:t xml:space="preserve">Economic</w:t>
      </w:r>
      <w:r>
        <w:t xml:space="preserve"> </w:t>
      </w:r>
      <w:r>
        <w:t xml:space="preserve">Resilience</w:t>
      </w:r>
      <w:r>
        <w:t xml:space="preserve"> </w:t>
      </w:r>
      <w:r>
        <w:t xml:space="preserve">in</w:t>
      </w:r>
      <w:r>
        <w:t xml:space="preserve"> </w:t>
      </w:r>
      <w:r>
        <w:t xml:space="preserve">a</w:t>
      </w:r>
      <w:r>
        <w:t xml:space="preserve"> </w:t>
      </w:r>
      <w:r>
        <w:t xml:space="preserve">Geopolitical</w:t>
      </w:r>
      <w:r>
        <w:t xml:space="preserve"> </w:t>
      </w:r>
      <w:r>
        <w:t xml:space="preserve">Crucible</w:t>
      </w:r>
    </w:p>
    <w:bookmarkStart w:id="27" w:name="X4f2e86935cf1137cbea25e7a045864fe408e31d"/>
    <w:p>
      <w:pPr>
        <w:pStyle w:val="Heading1"/>
      </w:pPr>
      <w:r>
        <w:t xml:space="preserve">The Economist and the Jerusalem Nexus</w:t>
      </w:r>
      <w:r>
        <w:br/>
      </w:r>
      <w:r>
        <w:t xml:space="preserve">Economic Resilience in a Geopolitical Crucible</w:t>
      </w:r>
    </w:p>
    <w:p>
      <w:pPr>
        <w:pStyle w:val="FirstParagraph"/>
      </w:pPr>
      <w:r>
        <w:rPr>
          <w:bCs/>
          <w:b/>
        </w:rPr>
        <w:t xml:space="preserve">Presentation for the International Conference on Global Markets</w:t>
      </w:r>
      <w:r>
        <w:br/>
      </w:r>
      <w:r>
        <w:t xml:space="preserve">Prepared for Dissemination in Israel, Jerusalem</w:t>
      </w:r>
      <w:r>
        <w:br/>
      </w:r>
      <w:r>
        <w:t xml:space="preserve">Date: October 2023</w:t>
      </w:r>
    </w:p>
    <w:bookmarkStart w:id="20" w:name="abstract"/>
    <w:p>
      <w:pPr>
        <w:pStyle w:val="Heading2"/>
      </w:pPr>
      <w:r>
        <w:t xml:space="preserve">Abstract</w:t>
      </w:r>
    </w:p>
    <w:p>
      <w:pPr>
        <w:pStyle w:val="FirstParagraph"/>
      </w:pPr>
      <w:r>
        <w:t xml:space="preserve">This paper examines the complex interplay between global economic forecasting institutions, specifically analyzing the role and influence of prominent financial periodicals such as The Economist, within the unique context of Israel’s capital city. Jerusalem represents not only a political and spiritual epicenter but also an emerging laboratory for high-tech innovation and urban economic development. By evaluating how international media outlets frame Israel’s economic narrative, this study highlights the challenges faced by local policymakers in Jerusalem who must navigate global skepticism while fostering domestic growth. The analysis underscores the necessity of transparent data dissemination and strategic communication to maintain investor confidence amidst regional volatility.</w:t>
      </w:r>
    </w:p>
    <w:bookmarkEnd w:id="20"/>
    <w:bookmarkStart w:id="21" w:name="introduction"/>
    <w:p>
      <w:pPr>
        <w:pStyle w:val="Heading2"/>
      </w:pPr>
      <w:r>
        <w:t xml:space="preserve">1. Introduction</w:t>
      </w:r>
    </w:p>
    <w:p>
      <w:pPr>
        <w:pStyle w:val="FirstParagraph"/>
      </w:pPr>
      <w:r>
        <w:t xml:space="preserve">In the contemporary landscape of global finance, few cities possess as much geopolitical weight and economic intrigue as Jerusalem. Located in Israel, this ancient metropolis is undergoing a rapid transformation into a modern hub for technology, tourism, and services. However, its economic trajectory is inextricably linked to broader regional dynamics that often draw scrutiny from international observers. Among the most influential voices shaping global perception of emerging markets are major economic publications and think tanks. One such entity, widely recognized for its rigorous analysis of global affairs, is</w:t>
      </w:r>
      <w:r>
        <w:t xml:space="preserve"> </w:t>
      </w:r>
      <w:r>
        <w:rPr>
          <w:bCs/>
          <w:b/>
        </w:rPr>
        <w:t xml:space="preserve">The Economist</w:t>
      </w:r>
      <w:r>
        <w:t xml:space="preserve">. While not an academic institution per se, its editorial stance significantly influences foreign direct investment (FDI) flows and international policy decisions.</w:t>
      </w:r>
    </w:p>
    <w:p>
      <w:pPr>
        <w:pStyle w:val="BodyText"/>
      </w:pPr>
      <w:r>
        <w:t xml:space="preserve">This conference paper aims to dissect the relationship between global economic narratives propagated by outlets like</w:t>
      </w:r>
      <w:r>
        <w:t xml:space="preserve"> </w:t>
      </w:r>
      <w:r>
        <w:rPr>
          <w:iCs/>
          <w:i/>
        </w:rPr>
        <w:t xml:space="preserve">The Economist</w:t>
      </w:r>
      <w:r>
        <w:t xml:space="preserve"> </w:t>
      </w:r>
      <w:r>
        <w:t xml:space="preserve">and the on-the-ground reality in</w:t>
      </w:r>
      <w:r>
        <w:t xml:space="preserve"> </w:t>
      </w:r>
      <w:r>
        <w:rPr>
          <w:bCs/>
          <w:b/>
        </w:rPr>
        <w:t xml:space="preserve">Israel Jerusalem</w:t>
      </w:r>
      <w:r>
        <w:t xml:space="preserve">. It argues that while global media provides essential oversight, it often fails to capture the nuanced resilience of Jerusalem’s local economy. For policymakers in Israel, understanding this disconnect is crucial for maintaining stability and attracting sustainable capital.</w:t>
      </w:r>
    </w:p>
    <w:bookmarkEnd w:id="21"/>
    <w:bookmarkStart w:id="22" w:name="X1fda3f8a0b1729821d8ec878bc4df3ca70985eb"/>
    <w:p>
      <w:pPr>
        <w:pStyle w:val="Heading2"/>
      </w:pPr>
      <w:r>
        <w:t xml:space="preserve">2. The Role of Global Financial Media: A Case Study of The Economist</w:t>
      </w:r>
    </w:p>
    <w:p>
      <w:pPr>
        <w:pStyle w:val="FirstParagraph"/>
      </w:pPr>
      <w:r>
        <w:rPr>
          <w:bCs/>
          <w:b/>
        </w:rPr>
        <w:t xml:space="preserve">The Economist</w:t>
      </w:r>
      <w:r>
        <w:t xml:space="preserve">, headquartered in London, has long been a barometer for global economic sentiment. Its annual "Democracy Index" and "Global Risk Reports" frequently cite Israel as a top innovator but also highlight security concerns that may deter conservative capital allocation. For the</w:t>
      </w:r>
      <w:r>
        <w:t xml:space="preserve"> </w:t>
      </w:r>
      <w:r>
        <w:rPr>
          <w:iCs/>
          <w:i/>
        </w:rPr>
        <w:t xml:space="preserve">Economist</w:t>
      </w:r>
      <w:r>
        <w:t xml:space="preserve"> </w:t>
      </w:r>
      <w:r>
        <w:t xml:space="preserve">to provide an accurate assessment, it must look beyond headline security metrics and delve into structural economic indicators.</w:t>
      </w:r>
    </w:p>
    <w:p>
      <w:pPr>
        <w:pStyle w:val="BodyText"/>
      </w:pPr>
      <w:r>
        <w:t xml:space="preserve">In recent years, the publication has noted Israel’s robust Gross Domestic Product (GDP) growth relative to other OECD nations. However, articles published by</w:t>
      </w:r>
      <w:r>
        <w:t xml:space="preserve"> </w:t>
      </w:r>
      <w:r>
        <w:rPr>
          <w:bCs/>
          <w:b/>
        </w:rPr>
        <w:t xml:space="preserve">The Economist</w:t>
      </w:r>
      <w:r>
        <w:t xml:space="preserve"> </w:t>
      </w:r>
      <w:r>
        <w:t xml:space="preserve">often emphasize inflationary pressures and income inequality—issues that are particularly acute in</w:t>
      </w:r>
      <w:r>
        <w:t xml:space="preserve"> </w:t>
      </w:r>
      <w:r>
        <w:rPr>
          <w:bCs/>
          <w:b/>
        </w:rPr>
        <w:t xml:space="preserve">Israel Jerusalem</w:t>
      </w:r>
      <w:r>
        <w:t xml:space="preserve">. The capital city faces unique housing market challenges, with skyrocketing real estate prices threatening the affordability for young professionals and tech workers who drive the local economy. When global media outlets focus predominantly on conflict risks, they risk creating a feedback loop of uncertainty that can stifle long-term investment.</w:t>
      </w:r>
    </w:p>
    <w:p>
      <w:pPr>
        <w:pStyle w:val="BodyText"/>
      </w:pPr>
      <w:r>
        <w:t xml:space="preserve">Therefore, the role of an independent voice like</w:t>
      </w:r>
      <w:r>
        <w:t xml:space="preserve"> </w:t>
      </w:r>
      <w:r>
        <w:rPr>
          <w:iCs/>
          <w:i/>
        </w:rPr>
        <w:t xml:space="preserve">The Economist</w:t>
      </w:r>
      <w:r>
        <w:t xml:space="preserve"> </w:t>
      </w:r>
      <w:r>
        <w:t xml:space="preserve">is double-edged. On one hand, its criticism highlights genuine areas for reform; on the other hand, it can oversimplify complex local realities. For researchers and policymakers in Jerusalem, engaging with these narratives is not about refutation but about providing context. The data must speak louder than the rhetoric.</w:t>
      </w:r>
    </w:p>
    <w:bookmarkEnd w:id="22"/>
    <w:bookmarkStart w:id="23" w:name="Xd2110d1fe286404fe923dfdfa0a9492919a2c1c"/>
    <w:p>
      <w:pPr>
        <w:pStyle w:val="Heading2"/>
      </w:pPr>
      <w:r>
        <w:t xml:space="preserve">3. Economic Dynamics in Israel Jerusalem: Innovation Amidst Instability</w:t>
      </w:r>
    </w:p>
    <w:p>
      <w:pPr>
        <w:pStyle w:val="FirstParagraph"/>
      </w:pPr>
      <w:r>
        <w:t xml:space="preserve">Jerusalem’s economy is distinct from other major Israeli hubs like Tel Aviv or Haifa. While Tel Aviv is known for its startup density and venture capital influx, Jerusalem is emerging as a center for high-tech software, life sciences, and digital security firms. This diversification is critical for the national economy of Israel. However, the infrastructure supporting this growth in</w:t>
      </w:r>
      <w:r>
        <w:t xml:space="preserve"> </w:t>
      </w:r>
      <w:r>
        <w:rPr>
          <w:bCs/>
          <w:b/>
        </w:rPr>
        <w:t xml:space="preserve">Israel Jerusalem</w:t>
      </w:r>
      <w:r>
        <w:t xml:space="preserve"> </w:t>
      </w:r>
      <w:r>
        <w:t xml:space="preserve">lags behind its ambitions.</w:t>
      </w:r>
    </w:p>
    <w:p>
      <w:pPr>
        <w:pStyle w:val="BodyText"/>
      </w:pPr>
      <w:r>
        <w:t xml:space="preserve">The transportation network in Jerusalem remains a bottleneck, affecting labor mobility and productivity. Furthermore, the integration of diverse populations—secular tech workers alongside ultra-Orthodox communities who have traditionally been less represented in the workforce—poses both a challenge and an opportunity. If successfully managed, this demographic shift could unlock significant economic potential. However, if left unaddressed, it risks exacerbating social stratification.</w:t>
      </w:r>
    </w:p>
    <w:p>
      <w:pPr>
        <w:pStyle w:val="BodyText"/>
      </w:pPr>
      <w:r>
        <w:t xml:space="preserve">Global observers often miss these micro-economic nuances. They see a city defined by its holy sites and political divisions. Yet, the</w:t>
      </w:r>
      <w:r>
        <w:t xml:space="preserve"> </w:t>
      </w:r>
      <w:r>
        <w:rPr>
          <w:bCs/>
          <w:b/>
        </w:rPr>
        <w:t xml:space="preserve">Economist</w:t>
      </w:r>
      <w:r>
        <w:t xml:space="preserve"> </w:t>
      </w:r>
      <w:r>
        <w:t xml:space="preserve">and similar institutions have begun to recognize Jerusalem’s potential as a "smart city." Initiatives in smart transportation, renewable energy projects, and digital governance are attracting international attention. The challenge lies in ensuring that these developments translate into broad-based prosperity rather than isolated enclaves of wealth.</w:t>
      </w:r>
    </w:p>
    <w:bookmarkEnd w:id="23"/>
    <w:bookmarkStart w:id="24" w:name="X1cd936ba2010a8d25b268ea3ce0c2f594a1e131"/>
    <w:p>
      <w:pPr>
        <w:pStyle w:val="Heading2"/>
      </w:pPr>
      <w:r>
        <w:t xml:space="preserve">4. Strategic Communication and Investor Confidence</w:t>
      </w:r>
    </w:p>
    <w:p>
      <w:pPr>
        <w:pStyle w:val="FirstParagraph"/>
      </w:pPr>
      <w:r>
        <w:t xml:space="preserve">To bridge the gap between global perception and local reality, stakeholders in</w:t>
      </w:r>
      <w:r>
        <w:t xml:space="preserve"> </w:t>
      </w:r>
      <w:r>
        <w:rPr>
          <w:bCs/>
          <w:b/>
        </w:rPr>
        <w:t xml:space="preserve">Israel Jerusalem</w:t>
      </w:r>
      <w:r>
        <w:t xml:space="preserve"> </w:t>
      </w:r>
      <w:r>
        <w:t xml:space="preserve">must adopt a proactive communication strategy. This involves collaborating with international bodies to present transparent, data-driven reports on economic performance. It is not enough to rely on political assurances; economic indicators must be independently verified and widely disseminated.</w:t>
      </w:r>
    </w:p>
    <w:p>
      <w:pPr>
        <w:pStyle w:val="BodyText"/>
      </w:pPr>
      <w:r>
        <w:t xml:space="preserve">The relationship with media entities like</w:t>
      </w:r>
      <w:r>
        <w:t xml:space="preserve"> </w:t>
      </w:r>
      <w:r>
        <w:rPr>
          <w:iCs/>
          <w:i/>
        </w:rPr>
        <w:t xml:space="preserve">The Economist</w:t>
      </w:r>
      <w:r>
        <w:t xml:space="preserve"> </w:t>
      </w:r>
      <w:r>
        <w:t xml:space="preserve">should be viewed as a partnership in accuracy. By providing access to local experts, municipal data, and grassroots success stories, Jerusalem’s leadership can influence the narrative. For instance, highlighting the success of joint ventures between Arab and Jewish tech startups in Jerusalem can counteract narratives of division.</w:t>
      </w:r>
    </w:p>
    <w:p>
      <w:pPr>
        <w:pStyle w:val="BodyText"/>
      </w:pPr>
      <w:r>
        <w:t xml:space="preserve">Moreover, international conferences held in</w:t>
      </w:r>
      <w:r>
        <w:t xml:space="preserve"> </w:t>
      </w:r>
      <w:r>
        <w:rPr>
          <w:bCs/>
          <w:b/>
        </w:rPr>
        <w:t xml:space="preserve">Israel Jerusalem</w:t>
      </w:r>
      <w:r>
        <w:t xml:space="preserve">, such as this one, serve as platforms for direct dialogue. They allow local economists to challenge generalized assumptions and present alternative viewpoints. The goal is to foster a deeper understanding among global investors that while geopolitical risks are real, they are manageable through strong institutional frameworks and innovative economic policies.</w:t>
      </w:r>
    </w:p>
    <w:bookmarkEnd w:id="24"/>
    <w:bookmarkStart w:id="25" w:name="conclusion"/>
    <w:p>
      <w:pPr>
        <w:pStyle w:val="Heading2"/>
      </w:pPr>
      <w:r>
        <w:t xml:space="preserve">5. Conclusion</w:t>
      </w:r>
    </w:p>
    <w:p>
      <w:pPr>
        <w:pStyle w:val="FirstParagraph"/>
      </w:pPr>
      <w:r>
        <w:t xml:space="preserve">In conclusion, the economic future of Jerusalem is intertwined with how it is perceived by the international community. Publications like</w:t>
      </w:r>
      <w:r>
        <w:t xml:space="preserve"> </w:t>
      </w:r>
      <w:r>
        <w:rPr>
          <w:bCs/>
          <w:b/>
        </w:rPr>
        <w:t xml:space="preserve">The Economist</w:t>
      </w:r>
      <w:r>
        <w:t xml:space="preserve"> </w:t>
      </w:r>
      <w:r>
        <w:t xml:space="preserve">play a pivotal role in shaping this perception. While their insights are valuable for highlighting risks and inefficiencies, there is a need for more balanced coverage that acknowledges the city’s dynamic growth and innovative spirit.</w:t>
      </w:r>
    </w:p>
    <w:p>
      <w:pPr>
        <w:pStyle w:val="BodyText"/>
      </w:pPr>
      <w:r>
        <w:t xml:space="preserve">Policymakers in Israel must recognize that economic resilience is not just about managing crises but also about controlling the narrative. By engaging constructively with global financial media, Jerusalem can position itself as a stable, forward-looking hub for business and innovation. The path forward requires transparency, inclusivity, and a steadfast commitment to data-driven decision-making. As we continue to analyze the intersection of economics and geopolitics in this historic city, it is clear that Jerusalem’s success will depend on its ability to harmonize local aspirations with global expectations.</w:t>
      </w:r>
    </w:p>
    <w:bookmarkEnd w:id="25"/>
    <w:bookmarkStart w:id="26" w:name="references"/>
    <w:p>
      <w:pPr>
        <w:pStyle w:val="Heading2"/>
      </w:pPr>
      <w:r>
        <w:t xml:space="preserve">References</w:t>
      </w:r>
    </w:p>
    <w:p>
      <w:pPr>
        <w:pStyle w:val="FirstParagraph"/>
      </w:pPr>
      <w:r>
        <w:t xml:space="preserve">[1] The Economist. (2023). "Global Risk Report: Emerging Markets in Focus." London: The Economist Group.</w:t>
      </w:r>
    </w:p>
    <w:p>
      <w:pPr>
        <w:pStyle w:val="BodyText"/>
      </w:pPr>
      <w:r>
        <w:t xml:space="preserve">[2] Central Bureau of Statistics Israel. (2023). "Economic Indicators for Jerusalem Municipality."</w:t>
      </w:r>
    </w:p>
    <w:p>
      <w:pPr>
        <w:pStyle w:val="BodyText"/>
      </w:pPr>
      <w:r>
        <w:t xml:space="preserve">[3] Shavit, D. (2019). "The Techno-Fortress State: Israeli Identity and Security." Jerusalem: Hebrew University Press.</w:t>
      </w:r>
    </w:p>
    <w:p>
      <w:pPr>
        <w:pStyle w:val="BodyText"/>
      </w:pPr>
      <w:r>
        <w:t xml:space="preserve">[4] Israel Innovation Authority. (2023). "Annual Report on High-Tech Investment in Capital Cities."</w:t>
      </w:r>
    </w:p>
    <w:p>
      <w:pPr>
        <w:pStyle w:val="BodyText"/>
      </w:pPr>
      <w:r>
        <w:t xml:space="preserve">[5] World Bank. (2023). "Israel Economic Monitor: Navigating Global Headwinds."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and the Jerusalem Nexus: Economic Resilience in a Geopolitical Crucible</dc:title>
  <dc:creator/>
  <dc:language>en</dc:language>
  <cp:keywords/>
  <dcterms:created xsi:type="dcterms:W3CDTF">2026-07-29T18:22:53Z</dcterms:created>
  <dcterms:modified xsi:type="dcterms:W3CDTF">2026-07-29T18:22:53Z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