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Paradigms</w:t>
      </w:r>
      <w:r>
        <w:t xml:space="preserve"> </w:t>
      </w:r>
      <w:r>
        <w:t xml:space="preserve">and</w:t>
      </w:r>
      <w:r>
        <w:t xml:space="preserve"> </w:t>
      </w:r>
      <w:r>
        <w:t xml:space="preserve">Strategic</w:t>
      </w:r>
      <w:r>
        <w:t xml:space="preserve"> </w:t>
      </w:r>
      <w:r>
        <w:t xml:space="preserve">Outlooks: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Moscow</w:t>
      </w:r>
    </w:p>
    <w:bookmarkStart w:id="30" w:name="X6a8af04df0bacf31fa6b65ad21ffbd65d2c8791"/>
    <w:p>
      <w:pPr>
        <w:pStyle w:val="Heading1"/>
      </w:pPr>
      <w:r>
        <w:t xml:space="preserve">Economic Paradigms and Strategic Outlooks:</w:t>
      </w:r>
      <w:r>
        <w:br/>
      </w:r>
      <w:r>
        <w:t xml:space="preserve">The Role of the Economist in Russia Moscow</w:t>
      </w:r>
    </w:p>
    <w:p>
      <w:pPr>
        <w:pStyle w:val="FirstParagraph"/>
      </w:pPr>
      <w:r>
        <w:rPr>
          <w:bCs/>
          <w:b/>
        </w:rPr>
        <w:t xml:space="preserve">Abstract:</w:t>
      </w:r>
    </w:p>
    <w:p>
      <w:pPr>
        <w:pStyle w:val="BodyText"/>
      </w:pPr>
      <w:r>
        <w:t xml:space="preserve">This conference paper examines the evolving role of the professional Economist within the distinct socio-economic landscape of Russia, with a specific focus on Moscow as its central hub. As global markets undergo significant realignment due to geopolitical shifts and technological advancements, the traditional functions of economic analysis are being redefined. This study explores how economists operating in Russia Moscow are adapting to sanctions regimes, pivot strategies toward Asian markets, and internal structural reforms. By analyzing data-driven insights and policy frameworks from the last decade, this paper argues that the modern Economist in this region serves not merely as an analyst but as a strategic navigator of uncertainty.</w:t>
      </w:r>
    </w:p>
    <w:bookmarkStart w:id="20" w:name="introduction"/>
    <w:p>
      <w:pPr>
        <w:pStyle w:val="Heading2"/>
      </w:pPr>
      <w:r>
        <w:t xml:space="preserve">1. Introduction</w:t>
      </w:r>
    </w:p>
    <w:p>
      <w:pPr>
        <w:pStyle w:val="FirstParagraph"/>
      </w:pPr>
      <w:r>
        <w:t xml:space="preserve">The profession of the Economist is undergoing a period of profound transformation. In major global financial centers, the definition of economic expertise has expanded from pure macroeconomic forecasting to include geopolitical risk assessment, supply chain resilience, and digital currency integration. Nowhere is this shift more acute than in Russia Moscow. As the capital city serves as the administrative and financial heart of the Russian Federation, it remains a critical node in Eurasian economic networks despite external pressures.</w:t>
      </w:r>
    </w:p>
    <w:p>
      <w:pPr>
        <w:pStyle w:val="BodyText"/>
      </w:pPr>
      <w:r>
        <w:t xml:space="preserve">This conference paper aims to dissect the multifaceted role of the Economist within this complex environment. We must understand that an Economist working in Russia Moscow operates under a unique set of constraints and opportunities. The traditional Western-centric models of economic development often fail to capture the nuances of state-led capitalism mixed with market dynamics that characterize the current Russian economy. Therefore, this document seeks to provide a comprehensive overview of how economic principles are applied, adapted, and innovated upon in this specific geographic and political context.</w:t>
      </w:r>
    </w:p>
    <w:bookmarkEnd w:id="20"/>
    <w:bookmarkStart w:id="21" w:name="X9808ce65041ecddfc7d930beb2a203044471c55"/>
    <w:p>
      <w:pPr>
        <w:pStyle w:val="Heading2"/>
      </w:pPr>
      <w:r>
        <w:t xml:space="preserve">2. The Contextual Landscape: Moscow as an Economic Hub</w:t>
      </w:r>
    </w:p>
    <w:p>
      <w:pPr>
        <w:pStyle w:val="FirstParagraph"/>
      </w:pPr>
      <w:r>
        <w:t xml:space="preserve">Moscow is not merely a city; it is an economic entity unto itself. It contributes significantly to the Gross Regional Product (GRP) of Russia, serving as the primary destination for foreign direct investment (FDI) historically and currently acting as the central clearinghouse for domestic capital flows. For any Economist analyzing this region, understanding the disparity between Moscow and other federal subjects is crucial.</w:t>
      </w:r>
    </w:p>
    <w:p>
      <w:pPr>
        <w:pStyle w:val="BodyText"/>
      </w:pPr>
      <w:r>
        <w:t xml:space="preserve">The infrastructure in Moscow allows for rapid implementation of digital economic policies. The widespread adoption of cashless payments, state-sponsored digital platforms like "Gosuslugi," and the integration of blockchain technologies in certain banking sectors provide a rich dataset for economic modeling. However, this technological prowess exists alongside traditional industrial challenges. The Economist must therefore possess a dual competency: the ability to analyze high-frequency digital transaction data while also understanding the lagging indicators of heavy industry and resource extraction sectors that fuel Moscow's economy.</w:t>
      </w:r>
    </w:p>
    <w:bookmarkEnd w:id="21"/>
    <w:bookmarkStart w:id="24" w:name="Xbed9deb010a1d780f153cc8da0386ad6db7f24c"/>
    <w:p>
      <w:pPr>
        <w:pStyle w:val="Heading2"/>
      </w:pPr>
      <w:r>
        <w:t xml:space="preserve">3. Navigating Sanctions and Geopolitical Shifts</w:t>
      </w:r>
    </w:p>
    <w:p>
      <w:pPr>
        <w:pStyle w:val="FirstParagraph"/>
      </w:pPr>
      <w:r>
        <w:t xml:space="preserve">A significant portion of recent economic literature focusing on Russia deals with the impact of international sanctions. For the Economist in Russia Moscow, this represents a paradigm shift from integration to insulation and redirection. The role has evolved from optimizing for global efficiency to optimizing for sovereign resilience.</w:t>
      </w:r>
    </w:p>
    <w:bookmarkStart w:id="22" w:name="X9088c35508f0cc8313318253ea3212a29583a19"/>
    <w:p>
      <w:pPr>
        <w:pStyle w:val="Heading3"/>
      </w:pPr>
      <w:r>
        <w:t xml:space="preserve">3.1 Import Substitution and Industrial Policy</w:t>
      </w:r>
    </w:p>
    <w:p>
      <w:pPr>
        <w:pStyle w:val="FirstParagraph"/>
      </w:pPr>
      <w:r>
        <w:t xml:space="preserve">Economists are at the forefront of designing import substitution strategies. This is not merely about producing goods domestically but creating entire supply chains where none existed. The analysis requires complex input-output modeling to determine which sectors can be realistically revived within Russia and which must be replaced by imports from non-sanctioning nations.</w:t>
      </w:r>
    </w:p>
    <w:bookmarkEnd w:id="22"/>
    <w:bookmarkStart w:id="23" w:name="pivot-to-the-east"/>
    <w:p>
      <w:pPr>
        <w:pStyle w:val="Heading3"/>
      </w:pPr>
      <w:r>
        <w:t xml:space="preserve">3.2 Pivot to the East</w:t>
      </w:r>
    </w:p>
    <w:p>
      <w:pPr>
        <w:pStyle w:val="FirstParagraph"/>
      </w:pPr>
      <w:r>
        <w:t xml:space="preserve">The redirection of trade flows toward Asia, particularly China, India, and Southeast Asian nations, has required a complete overhaul of logistical and financial models. Economists are tasked with analyzing currency swap mechanisms between the Ruble and the Yuan or Rupee to bypass SWIFT restrictions. This new reality demands that economists develop expertise in non-Western financial instruments and cross-border settlement systems such as SPFS (System for Transfer of Financial Messages).</w:t>
      </w:r>
    </w:p>
    <w:bookmarkEnd w:id="23"/>
    <w:bookmarkEnd w:id="24"/>
    <w:bookmarkStart w:id="25" w:name="X515a198a37c443e24adfdfd86dd208880faf4c9"/>
    <w:p>
      <w:pPr>
        <w:pStyle w:val="Heading2"/>
      </w:pPr>
      <w:r>
        <w:t xml:space="preserve">4. The Digital Economy and Technological Sovereignty</w:t>
      </w:r>
    </w:p>
    <w:p>
      <w:pPr>
        <w:pStyle w:val="FirstParagraph"/>
      </w:pPr>
      <w:r>
        <w:t xml:space="preserve">Innovation remains a key pillar of the economic strategy in Russia Moscow. The government has identified digital sovereignty as a national security priority. Consequently, Economists are increasingly collaborating with IT specialists and data scientists.</w:t>
      </w:r>
    </w:p>
    <w:p>
      <w:pPr>
        <w:pStyle w:val="BodyText"/>
      </w:pPr>
      <w:r>
        <w:t xml:space="preserve">The development of a potential Central Bank Digital Currency (CBDC), known as the Digital Ruble, presents new challenges for monetary policy transmission. Economists must model the impact of programmable money on consumer behavior, tax evasion rates, and liquidity traps. Furthermore, the rise of big data analytics allows for more granular economic monitoring than ever before. Real-time inflation tracking in Moscow’s retail sector provides immediate feedback to policymakers, allowing for agile adjustments in interest rates and subsidies.</w:t>
      </w:r>
    </w:p>
    <w:bookmarkEnd w:id="25"/>
    <w:bookmarkStart w:id="26" w:name="human-capital-and-the-evolving-skill-set"/>
    <w:p>
      <w:pPr>
        <w:pStyle w:val="Heading2"/>
      </w:pPr>
      <w:r>
        <w:t xml:space="preserve">5. Human Capital and the Evolving Skill Set</w:t>
      </w:r>
    </w:p>
    <w:p>
      <w:pPr>
        <w:pStyle w:val="FirstParagraph"/>
      </w:pPr>
      <w:r>
        <w:t xml:space="preserve">The profile of the successful Economist in Russia Moscow has changed. While traditional qualifications in economics remain foundational, there is a growing demand for interdisciplinary skills.</w:t>
      </w:r>
    </w:p>
    <w:p>
      <w:pPr>
        <w:numPr>
          <w:ilvl w:val="0"/>
          <w:numId w:val="1001"/>
        </w:numPr>
        <w:pStyle w:val="Compact"/>
      </w:pPr>
      <w:r>
        <w:rPr>
          <w:bCs/>
          <w:b/>
        </w:rPr>
        <w:t xml:space="preserve">Data Science Proficiency:</w:t>
      </w:r>
      <w:r>
        <w:t xml:space="preserve"> </w:t>
      </w:r>
      <w:r>
        <w:t xml:space="preserve">The ability to use Python, R, or SQL to process large datasets is no longer optional but essential.</w:t>
      </w:r>
    </w:p>
    <w:p>
      <w:pPr>
        <w:numPr>
          <w:ilvl w:val="0"/>
          <w:numId w:val="1001"/>
        </w:numPr>
        <w:pStyle w:val="Compact"/>
      </w:pPr>
      <w:r>
        <w:rPr>
          <w:bCs/>
          <w:b/>
        </w:rPr>
        <w:t xml:space="preserve">Linguistic and Cultural Competence:</w:t>
      </w:r>
      <w:r>
        <w:t xml:space="preserve"> </w:t>
      </w:r>
      <w:r>
        <w:t xml:space="preserve">With the pivot to Asian markets, knowledge of Mandarin or other regional languages, coupled with an understanding of business etiquette in those regions, is highly valued.</w:t>
      </w:r>
    </w:p>
    <w:p>
      <w:pPr>
        <w:numPr>
          <w:ilvl w:val="0"/>
          <w:numId w:val="1001"/>
        </w:numPr>
        <w:pStyle w:val="Compact"/>
      </w:pPr>
      <w:r>
        <w:rPr>
          <w:bCs/>
          <w:b/>
        </w:rPr>
        <w:t xml:space="preserve">Risk Management Expertise:</w:t>
      </w:r>
      <w:r>
        <w:t xml:space="preserve"> </w:t>
      </w:r>
      <w:r>
        <w:t xml:space="preserve">Traditional risk models have failed. Economists must now incorporate political risk and geopolitical event modeling into their standard forecasts.</w:t>
      </w:r>
    </w:p>
    <w:bookmarkEnd w:id="26"/>
    <w:bookmarkStart w:id="27" w:name="challenges-and-future-outlook"/>
    <w:p>
      <w:pPr>
        <w:pStyle w:val="Heading2"/>
      </w:pPr>
      <w:r>
        <w:t xml:space="preserve">6. Challenges and Future Outlook</w:t>
      </w:r>
    </w:p>
    <w:p>
      <w:pPr>
        <w:pStyle w:val="FirstParagraph"/>
      </w:pPr>
      <w:r>
        <w:t xml:space="preserve">The road ahead for the Economist in Russia Moscow is fraught with uncertainty. Inflation volatility, labor shortages due to demographic trends, and fluctuating energy prices remain persistent challenges. Moreover, brain drain has affected the depth of academic research available locally.</w:t>
      </w:r>
    </w:p>
    <w:p>
      <w:pPr>
        <w:pStyle w:val="BodyText"/>
      </w:pPr>
      <w:r>
        <w:t xml:space="preserve">However, there are opportunities. The focus on domestic technological development creates new industries for economic analysis. The integration of the economies of BRICS nations offers a framework for alternative global trade mechanisms that Economists can study and influence.</w:t>
      </w:r>
    </w:p>
    <w:bookmarkEnd w:id="27"/>
    <w:bookmarkStart w:id="28" w:name="conclusion"/>
    <w:p>
      <w:pPr>
        <w:pStyle w:val="Heading2"/>
      </w:pPr>
      <w:r>
        <w:t xml:space="preserve">7. Conclusion</w:t>
      </w:r>
    </w:p>
    <w:p>
      <w:pPr>
        <w:pStyle w:val="FirstParagraph"/>
      </w:pPr>
      <w:r>
        <w:t xml:space="preserve">In conclusion, the role of the Economist in Russia Moscow is far more complex and dynamic than traditional definitions suggest. It is a role that demands resilience, adaptability, and technical sophistication. As the global economic order fragments into competing blocs, the insights generated by economists operating in this unique theater will be critical not only for regional stability but for understanding the broader shifts in Eurasian geopolitics.</w:t>
      </w:r>
    </w:p>
    <w:p>
      <w:pPr>
        <w:pStyle w:val="BodyText"/>
      </w:pPr>
      <w:r>
        <w:t xml:space="preserve">Future research should focus on longitudinal studies of import substitution success rates and detailed analyses of cross-border digital trade flows. By continuing to refine our analytical tools, we can better serve the stakeholders—both public and private—who rely on accurate economic guidance in this volatile era.</w:t>
      </w:r>
    </w:p>
    <w:bookmarkEnd w:id="28"/>
    <w:bookmarkStart w:id="29" w:name="references"/>
    <w:p>
      <w:pPr>
        <w:pStyle w:val="Heading2"/>
      </w:pPr>
      <w:r>
        <w:t xml:space="preserve">References</w:t>
      </w:r>
    </w:p>
    <w:p>
      <w:pPr>
        <w:pStyle w:val="FirstParagraph"/>
      </w:pPr>
      <w:r>
        <w:rPr>
          <w:iCs/>
          <w:i/>
        </w:rPr>
        <w:t xml:space="preserve">Note: For the purpose of this conference paper simulation, references are conceptual.</w:t>
      </w:r>
    </w:p>
    <w:p>
      <w:pPr>
        <w:numPr>
          <w:ilvl w:val="0"/>
          <w:numId w:val="1002"/>
        </w:numPr>
        <w:pStyle w:val="Compact"/>
      </w:pPr>
      <w:r>
        <w:t xml:space="preserve">Central Bank of Russia. (2023). "Annual Report on Inflation and Monetary Policy."</w:t>
      </w:r>
    </w:p>
    <w:p>
      <w:pPr>
        <w:numPr>
          <w:ilvl w:val="0"/>
          <w:numId w:val="1002"/>
        </w:numPr>
        <w:pStyle w:val="Compact"/>
      </w:pPr>
      <w:r>
        <w:t xml:space="preserve">Rosstat. (2024). "Statistical Bulletin: Moscow Region Economic Indicators."</w:t>
      </w:r>
    </w:p>
    <w:p>
      <w:pPr>
        <w:numPr>
          <w:ilvl w:val="0"/>
          <w:numId w:val="1002"/>
        </w:numPr>
        <w:pStyle w:val="Compact"/>
      </w:pPr>
      <w:r>
        <w:t xml:space="preserve">Eurasian Development Bank. (2023). "Regional Integration and Trade Flows in the Post-Sanctions Era."</w:t>
      </w:r>
    </w:p>
    <w:p>
      <w:pPr>
        <w:numPr>
          <w:ilvl w:val="0"/>
          <w:numId w:val="1002"/>
        </w:numPr>
        <w:pStyle w:val="Compact"/>
      </w:pPr>
      <w:r>
        <w:t xml:space="preserve">HSE University Institute for Statistical Studies and Economics of Knowledge. (2024). "Digitalization of the Russian Economy: Trends and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Paradigms and Strategic Outlooks: The Role of the Economist in Russia Moscow</dc:title>
  <dc:creator/>
  <dc:language>en</dc:language>
  <cp:keywords/>
  <dcterms:created xsi:type="dcterms:W3CDTF">2026-07-29T17:03:11Z</dcterms:created>
  <dcterms:modified xsi:type="dcterms:W3CDTF">2026-07-29T17:03:11Z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