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Spain</w:t>
      </w:r>
      <w:r>
        <w:t xml:space="preserve"> </w:t>
      </w:r>
      <w:r>
        <w:t xml:space="preserve">Valencia:</w:t>
      </w:r>
      <w:r>
        <w:t xml:space="preserve"> </w:t>
      </w:r>
      <w:r>
        <w:t xml:space="preserve">Strategic</w:t>
      </w:r>
      <w:r>
        <w:t xml:space="preserve"> </w:t>
      </w:r>
      <w:r>
        <w:t xml:space="preserve">Perspectives</w:t>
      </w:r>
      <w:r>
        <w:t xml:space="preserve"> </w:t>
      </w:r>
      <w:r>
        <w:t xml:space="preserve">on</w:t>
      </w:r>
      <w:r>
        <w:t xml:space="preserve"> </w:t>
      </w:r>
      <w:r>
        <w:t xml:space="preserve">Regional</w:t>
      </w:r>
      <w:r>
        <w:t xml:space="preserve"> </w:t>
      </w:r>
      <w:r>
        <w:t xml:space="preserve">Growth</w:t>
      </w:r>
      <w:r>
        <w:t xml:space="preserve"> </w:t>
      </w:r>
      <w:r>
        <w:t xml:space="preserve">and</w:t>
      </w:r>
      <w:r>
        <w:t xml:space="preserve"> </w:t>
      </w:r>
      <w:r>
        <w:t xml:space="preserve">European</w:t>
      </w:r>
      <w:r>
        <w:t xml:space="preserve"> </w:t>
      </w:r>
      <w:r>
        <w:t xml:space="preserve">Integration</w:t>
      </w:r>
    </w:p>
    <w:bookmarkStart w:id="36" w:name="X6c2d1abba6bd26418fecfca0f02f246abe3fdc3"/>
    <w:p>
      <w:pPr>
        <w:pStyle w:val="Heading1"/>
      </w:pPr>
      <w:r>
        <w:t xml:space="preserve">The Economist in Spain Valencia:</w:t>
      </w:r>
      <w:r>
        <w:br/>
      </w:r>
      <w:r>
        <w:t xml:space="preserve">An Analytical Framework for Sustainable Regional Prosperity</w:t>
      </w:r>
    </w:p>
    <w:p>
      <w:pPr>
        <w:pStyle w:val="FirstParagraph"/>
      </w:pPr>
      <w:r>
        <w:rPr>
          <w:bCs/>
          <w:b/>
        </w:rPr>
        <w:t xml:space="preserve">Preliminary Draft for the International Conference on Mediterranean Economic Dynamics</w:t>
      </w:r>
      <w:r>
        <w:br/>
      </w:r>
      <w:r>
        <w:t xml:space="preserve">Submitted by: Dr. Elena Martinez, Senior Analyst</w:t>
      </w:r>
      <w:r>
        <w:br/>
      </w:r>
      <w:r>
        <w:t xml:space="preserve">Date: October 2023</w:t>
      </w:r>
    </w:p>
    <w:bookmarkStart w:id="20" w:name="abstract"/>
    <w:p>
      <w:pPr>
        <w:pStyle w:val="Heading2"/>
      </w:pPr>
      <w:r>
        <w:t xml:space="preserve">Abstract</w:t>
      </w:r>
    </w:p>
    <w:p>
      <w:pPr>
        <w:pStyle w:val="FirstParagraph"/>
      </w:pPr>
      <w:r>
        <w:t xml:space="preserve">This paper examines the evolving economic landscape of Spain Valencia, focusing on the critical role of rigorous economic analysis and policy formulation. As a pivotal hub within the broader context of Spain's Mediterranean coastline, Valencia faces unique challenges and opportunities driven by globalization, technological integration, and environmental constraints. By leveraging insights from "The Economist" journalistic standards—characterized by data-driven inquiry and liberal market perspectives—this study proposes a strategic roadmap for sustainable growth. The analysis highlights the necessity of adopting objective economic evaluation to navigate post-pandemic recovery, enhance competitiveness in global logistics, and foster innovation within the agricultural and tourism sectors. This document argues that informed policy-making, grounded in robust economic theory, is essential for transforming Spain Valencia into a model of resilient urban economics.</w:t>
      </w:r>
    </w:p>
    <w:bookmarkEnd w:id="20"/>
    <w:bookmarkStart w:id="21" w:name="introduction"/>
    <w:p>
      <w:pPr>
        <w:pStyle w:val="Heading2"/>
      </w:pPr>
      <w:r>
        <w:t xml:space="preserve">1. Introduction</w:t>
      </w:r>
    </w:p>
    <w:p>
      <w:pPr>
        <w:pStyle w:val="FirstParagraph"/>
      </w:pPr>
      <w:r>
        <w:t xml:space="preserve">The economic narrative of modern Europe is increasingly defined by its regional disparities and the specific strengths of its major metropolitan areas. In this context, Spain Valencia emerges not merely as a geographic entity but as a complex economic engine contributing significantly to the national GDP of Spain. However, the transition from traditional industrial models to knowledge-based economies requires more than just capital investment; it demands a sophisticated understanding of market dynamics.</w:t>
      </w:r>
    </w:p>
    <w:p>
      <w:pPr>
        <w:pStyle w:val="BodyText"/>
      </w:pPr>
      <w:r>
        <w:t xml:space="preserve">The publication known universally as</w:t>
      </w:r>
      <w:r>
        <w:t xml:space="preserve"> </w:t>
      </w:r>
      <w:r>
        <w:rPr>
          <w:iCs/>
          <w:i/>
        </w:rPr>
        <w:t xml:space="preserve">The Economist</w:t>
      </w:r>
      <w:r>
        <w:t xml:space="preserve"> </w:t>
      </w:r>
      <w:r>
        <w:t xml:space="preserve">has long served as a barometer for global economic health, offering commentary that bridges the gap between academic theory and practical policy. Applying the analytical rigor associated with this perspective to the specific case of Spain Valencia allows us to dissect local issues through a global lens. This paper aims to explore how adopting such an analytical framework can aid stakeholders in Valencia—from municipal planners to private investors—in making decisions that ensure long-term stability and prosperity.</w:t>
      </w:r>
    </w:p>
    <w:bookmarkEnd w:id="21"/>
    <w:bookmarkStart w:id="24" w:name="X72e21dd07e2cc209b5ffc3d1e725bf9ab7fb573"/>
    <w:p>
      <w:pPr>
        <w:pStyle w:val="Heading2"/>
      </w:pPr>
      <w:r>
        <w:t xml:space="preserve">2. The Port of Valencia: A Global Logistics Hub</w:t>
      </w:r>
    </w:p>
    <w:p>
      <w:pPr>
        <w:pStyle w:val="FirstParagraph"/>
      </w:pPr>
      <w:r>
        <w:t xml:space="preserve">No discussion regarding the economy of Spain Valencia is complete without addressing the Port of Valencia. Currently, it stands as one of the busiest container ports in the Mediterranean and a critical node in global supply chains. From an economic standpoint, this infrastructure represents a comparative advantage that must be leveraged efficiently.</w:t>
      </w:r>
    </w:p>
    <w:bookmarkStart w:id="22" w:name="trade-dynamics-and-efficiency"/>
    <w:p>
      <w:pPr>
        <w:pStyle w:val="Heading3"/>
      </w:pPr>
      <w:r>
        <w:t xml:space="preserve">2.1 Trade Dynamics and Efficiency</w:t>
      </w:r>
    </w:p>
    <w:p>
      <w:pPr>
        <w:pStyle w:val="FirstParagraph"/>
      </w:pPr>
      <w:r>
        <w:t xml:space="preserve">The efficiency of port operations directly impacts regional productivity. Analysis suggests that further integration with digital tracking systems and automated logistics can reduce turnaround times for vessels, thereby lowering costs for importers and exporters alike. For Spain Valencia, maintaining this competitive edge requires continuous investment in infrastructure modernization. The economic principle of economies of scale applies here; as volume increases, average costs should decrease, provided operational efficiency is maintained.</w:t>
      </w:r>
    </w:p>
    <w:bookmarkEnd w:id="22"/>
    <w:bookmarkStart w:id="23" w:name="environmental-regulations"/>
    <w:p>
      <w:pPr>
        <w:pStyle w:val="Heading3"/>
      </w:pPr>
      <w:r>
        <w:t xml:space="preserve">2.2 Environmental Regulations</w:t>
      </w:r>
    </w:p>
    <w:p>
      <w:pPr>
        <w:pStyle w:val="FirstParagraph"/>
      </w:pPr>
      <w:r>
        <w:t xml:space="preserve">A significant challenge identified by global economic observers is the balance between trade expansion and environmental sustainability. The European Union's Green Deal imposes strict regulations on carbon emissions. For the port authorities in Spain Valencia, this necessitates a shift toward green energy solutions, such as shore power for docked vessels and electrification of handling equipment. While these measures require substantial upfront capital expenditure, they are economically imperative to avoid future penalties and to align with international standards.</w:t>
      </w:r>
    </w:p>
    <w:bookmarkEnd w:id="23"/>
    <w:bookmarkEnd w:id="24"/>
    <w:bookmarkStart w:id="27" w:name="X6bd0f1d8a671c7279b24640d27679e72024ffe0"/>
    <w:p>
      <w:pPr>
        <w:pStyle w:val="Heading2"/>
      </w:pPr>
      <w:r>
        <w:t xml:space="preserve">3. Technological Innovation and the Startup Ecosystem</w:t>
      </w:r>
    </w:p>
    <w:p>
      <w:pPr>
        <w:pStyle w:val="FirstParagraph"/>
      </w:pPr>
      <w:r>
        <w:t xml:space="preserve">In recent years, Spain Valencia has seen a burgeoning tech scene, often referred to locally as "Silicon Valley of the East." This shift represents a diversification away from heavy reliance on traditional manufacturing and agriculture. The development of a robust startup ecosystem is crucial for long-term economic resilience.</w:t>
      </w:r>
    </w:p>
    <w:bookmarkStart w:id="25" w:name="university-industry-collaboration"/>
    <w:p>
      <w:pPr>
        <w:pStyle w:val="Heading3"/>
      </w:pPr>
      <w:r>
        <w:t xml:space="preserve">3.1 University-Industry Collaboration</w:t>
      </w:r>
    </w:p>
    <w:p>
      <w:pPr>
        <w:pStyle w:val="FirstParagraph"/>
      </w:pPr>
      <w:r>
        <w:t xml:space="preserve">The presence of reputable institutions, such as the Polytechnic University of Valencia, provides a talent pool essential for innovation. Economic models suggest that regions which facilitate strong collaboration between academic research and private enterprise experience higher rates of productivity growth. Policies that offer tax incentives for R&amp;D spending in Valencia can accelerate this synergy.</w:t>
      </w:r>
    </w:p>
    <w:bookmarkEnd w:id="25"/>
    <w:bookmarkStart w:id="26" w:name="digital-infrastructure"/>
    <w:p>
      <w:pPr>
        <w:pStyle w:val="Heading3"/>
      </w:pPr>
      <w:r>
        <w:t xml:space="preserve">3.2 Digital Infrastructure</w:t>
      </w:r>
    </w:p>
    <w:p>
      <w:pPr>
        <w:pStyle w:val="FirstParagraph"/>
      </w:pPr>
      <w:r>
        <w:t xml:space="preserve">To support a digital economy, high-speed internet connectivity is non-negotiable. The deployment of 5G networks and fiber-optic infrastructure across the metropolitan area and surrounding rural districts is a public good that underpins private sector innovation. Failure to invest in this infrastructure would render Spain Valencia uncompetitive in the global race for tech investment.</w:t>
      </w:r>
    </w:p>
    <w:bookmarkEnd w:id="26"/>
    <w:bookmarkEnd w:id="27"/>
    <w:bookmarkStart w:id="30" w:name="tourism-balancing-volume-with-value"/>
    <w:p>
      <w:pPr>
        <w:pStyle w:val="Heading2"/>
      </w:pPr>
      <w:r>
        <w:t xml:space="preserve">4. Tourism: Balancing Volume with Value</w:t>
      </w:r>
    </w:p>
    <w:p>
      <w:pPr>
        <w:pStyle w:val="FirstParagraph"/>
      </w:pPr>
      <w:r>
        <w:t xml:space="preserve">Tourism remains a cornerstone of the economy for Spain Valencia. While mass tourism brings immediate revenue, it also strains public resources and can lead to inflationary pressures in housing markets. The economic goal should be to shift from volume-based tourism to value-based tourism.</w:t>
      </w:r>
    </w:p>
    <w:bookmarkStart w:id="28" w:name="sustainable-tourism-models"/>
    <w:p>
      <w:pPr>
        <w:pStyle w:val="Heading3"/>
      </w:pPr>
      <w:r>
        <w:t xml:space="preserve">4.1 Sustainable Tourism Models</w:t>
      </w:r>
    </w:p>
    <w:p>
      <w:pPr>
        <w:pStyle w:val="FirstParagraph"/>
      </w:pPr>
      <w:r>
        <w:t xml:space="preserve">Economic analysis indicates that high-value tourists contribute more per capita while utilizing fewer resources than mass-market visitors. Promoting cultural heritage, culinary excellence, and eco-tourism can attract a demographic willing to pay a premium for authentic experiences. This strategy helps mitigate the negative externalities associated with overcrowding.</w:t>
      </w:r>
    </w:p>
    <w:bookmarkEnd w:id="28"/>
    <w:bookmarkStart w:id="29" w:name="seasonality-mitigation"/>
    <w:p>
      <w:pPr>
        <w:pStyle w:val="Heading3"/>
      </w:pPr>
      <w:r>
        <w:t xml:space="preserve">4.2 Seasonality Mitigation</w:t>
      </w:r>
    </w:p>
    <w:p>
      <w:pPr>
        <w:pStyle w:val="FirstParagraph"/>
      </w:pPr>
      <w:r>
        <w:t xml:space="preserve">A major economic weakness in the current model is seasonality. Efforts to promote business tourism (MICE sectors) and cultural events during off-peak months can smooth out revenue fluctuations, providing more stable employment opportunities for local workers.</w:t>
      </w:r>
    </w:p>
    <w:bookmarkEnd w:id="29"/>
    <w:bookmarkEnd w:id="30"/>
    <w:bookmarkStart w:id="33" w:name="labor-market-and-education"/>
    <w:p>
      <w:pPr>
        <w:pStyle w:val="Heading2"/>
      </w:pPr>
      <w:r>
        <w:t xml:space="preserve">5. Labor Market and Education</w:t>
      </w:r>
    </w:p>
    <w:p>
      <w:pPr>
        <w:pStyle w:val="FirstParagraph"/>
      </w:pPr>
      <w:r>
        <w:t xml:space="preserve">The sustainability of economic growth in Spain Valencia is fundamentally linked to the skill level of its workforce. There is a persistent mismatch between the skills produced by the education system and those demanded by modern industries.</w:t>
      </w:r>
    </w:p>
    <w:bookmarkStart w:id="31" w:name="vocational-training"/>
    <w:p>
      <w:pPr>
        <w:pStyle w:val="Heading3"/>
      </w:pPr>
      <w:r>
        <w:t xml:space="preserve">5.1 Vocational Training</w:t>
      </w:r>
    </w:p>
    <w:p>
      <w:pPr>
        <w:pStyle w:val="FirstParagraph"/>
      </w:pPr>
      <w:r>
        <w:t xml:space="preserve">Investment in vocational training aligned with industry needs—particularly in logistics, information technology, and renewable energy sectors—is essential. Partnerships between local government and major employers can ensure that curricula remain relevant and responsive to market changes.</w:t>
      </w:r>
    </w:p>
    <w:bookmarkEnd w:id="31"/>
    <w:bookmarkStart w:id="32" w:name="attracting-talent"/>
    <w:p>
      <w:pPr>
        <w:pStyle w:val="Heading3"/>
      </w:pPr>
      <w:r>
        <w:t xml:space="preserve">5.2 Attracting Talent</w:t>
      </w:r>
    </w:p>
    <w:p>
      <w:pPr>
        <w:pStyle w:val="FirstParagraph"/>
      </w:pPr>
      <w:r>
        <w:t xml:space="preserve">To remain competitive against other European hubs like Barcelona or Madrid, Spain Valencia must offer a high quality of life alongside economic opportunities. Policies that support affordable housing and cultural vibrancy are not just social welfare issues; they are economic strategies to attract and retain skilled professionals.</w:t>
      </w:r>
    </w:p>
    <w:bookmarkEnd w:id="32"/>
    <w:bookmarkEnd w:id="33"/>
    <w:bookmarkStart w:id="34" w:name="conclusion"/>
    <w:p>
      <w:pPr>
        <w:pStyle w:val="Heading2"/>
      </w:pPr>
      <w:r>
        <w:t xml:space="preserve">6. Conclusion</w:t>
      </w:r>
    </w:p>
    <w:p>
      <w:pPr>
        <w:pStyle w:val="FirstParagraph"/>
      </w:pPr>
      <w:r>
        <w:t xml:space="preserve">In conclusion, the trajectory of Spain Valencia’s economy depends on its ability to adapt to global pressures while leveraging its unique geographic and cultural assets. By applying the rigorous, data-driven analytical approach championed by publications like The Economist, policymakers can better navigate the complexities of modern commerce.</w:t>
      </w:r>
    </w:p>
    <w:p>
      <w:pPr>
        <w:pStyle w:val="BodyText"/>
      </w:pPr>
      <w:r>
        <w:t xml:space="preserve">The integration of advanced logistics technologies at the port, the fostering of a digital innovation ecosystem, the transition to sustainable tourism practices, and the alignment of education with market needs are all interconnected strategies. Together, they form a comprehensive framework for ensuring that Spain Valencia does not only survive but thrives in an increasingly competitive global economy.</w:t>
      </w:r>
    </w:p>
    <w:p>
      <w:pPr>
        <w:pStyle w:val="BodyText"/>
      </w:pPr>
      <w:r>
        <w:t xml:space="preserve">It is imperative that stakeholders continue to prioritize evidence-based policy-making. Only through such disciplined economic stewardship can the region achieve the dual goals of robust growth and social equity. The future of Spain Valencia lies in its ability to innovate, adapt, and maintain its position as a vital node in the European economic network.</w:t>
      </w:r>
    </w:p>
    <w:bookmarkEnd w:id="34"/>
    <w:bookmarkStart w:id="35" w:name="references"/>
    <w:p>
      <w:pPr>
        <w:pStyle w:val="Heading2"/>
      </w:pPr>
      <w:r>
        <w:t xml:space="preserve">References</w:t>
      </w:r>
    </w:p>
    <w:p>
      <w:pPr>
        <w:numPr>
          <w:ilvl w:val="0"/>
          <w:numId w:val="1001"/>
        </w:numPr>
        <w:pStyle w:val="Compact"/>
      </w:pPr>
      <w:r>
        <w:t xml:space="preserve">The Economist. (2023). "Global Trade Reports and Regional Economic Analysis."</w:t>
      </w:r>
    </w:p>
    <w:p>
      <w:pPr>
        <w:numPr>
          <w:ilvl w:val="0"/>
          <w:numId w:val="1001"/>
        </w:numPr>
        <w:pStyle w:val="Compact"/>
      </w:pPr>
      <w:r>
        <w:t xml:space="preserve">Instituto Nacional de Estadística (INE). (2023). "Economic Indicators for the Valencian Community."</w:t>
      </w:r>
    </w:p>
    <w:p>
      <w:pPr>
        <w:numPr>
          <w:ilvl w:val="0"/>
          <w:numId w:val="1001"/>
        </w:numPr>
        <w:pStyle w:val="Compact"/>
      </w:pPr>
      <w:r>
        <w:t xml:space="preserve">European Commission. (2023). "Regional Development in Southern Europe."</w:t>
      </w:r>
    </w:p>
    <w:p>
      <w:pPr>
        <w:numPr>
          <w:ilvl w:val="0"/>
          <w:numId w:val="1001"/>
        </w:numPr>
        <w:pStyle w:val="Compact"/>
      </w:pPr>
      <w:r>
        <w:t xml:space="preserve">Martinez, E., &amp; Gomez, L. (2022). "Logistics and Logistics: The Role of Port Cities in Global Supply Chains." Journal of Mediterranean Economics.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Spain Valencia: Strategic Perspectives on Regional Growth and European Integration</dc:title>
  <dc:creator/>
  <dc:language>en</dc:language>
  <cp:keywords/>
  <dcterms:created xsi:type="dcterms:W3CDTF">2026-07-29T18:20:36Z</dcterms:created>
  <dcterms:modified xsi:type="dcterms:W3CDTF">2026-07-29T18:20:36Z</dcterms:modified>
</cp:coreProperties>
</file>

<file path=docProps/custom.xml><?xml version="1.0" encoding="utf-8"?>
<Properties xmlns="http://schemas.openxmlformats.org/officeDocument/2006/custom-properties" xmlns:vt="http://schemas.openxmlformats.org/officeDocument/2006/docPropsVTypes"/>
</file>