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Conference</w:t>
      </w:r>
      <w:r>
        <w:t xml:space="preserve"> </w:t>
      </w:r>
      <w:r>
        <w:t xml:space="preserve">Paper</w:t>
      </w:r>
    </w:p>
    <w:bookmarkStart w:id="33" w:name="X5ad6ad57323580480a18d6ba7f28ce7d66b1fd7"/>
    <w:p>
      <w:pPr>
        <w:pStyle w:val="Heading1"/>
      </w:pPr>
      <w:r>
        <w:t xml:space="preserve">The Economist in United Kingdom Manchester:</w:t>
      </w:r>
    </w:p>
    <w:bookmarkStart w:id="20" w:name="X136024e24f3fd8110978e7c661098e8c02e535e"/>
    <w:p>
      <w:pPr>
        <w:pStyle w:val="Heading2"/>
      </w:pPr>
      <w:r>
        <w:t xml:space="preserve">Navigating the Nexus of Fiscal Policy, Regional Growth, and Global Trade</w:t>
      </w:r>
    </w:p>
    <w:p>
      <w:pPr>
        <w:pStyle w:val="FirstParagraph"/>
      </w:pPr>
      <w:r>
        <w:t xml:space="preserve">Dr. Eleanor Sterling</w:t>
      </w:r>
      <w:r>
        <w:br/>
      </w:r>
      <w:r>
        <w:t xml:space="preserve">Senior Research Fellow in Macroeconomics</w:t>
      </w:r>
      <w:r>
        <w:br/>
      </w:r>
      <w:r>
        <w:t xml:space="preserve">Institute for Regional Economic Studies, Greater Manchester</w:t>
      </w:r>
      <w:r>
        <w:br/>
      </w:r>
      <w:r>
        <w:br/>
      </w:r>
    </w:p>
    <w:p>
      <w:pPr>
        <w:pStyle w:val="BodyText"/>
      </w:pPr>
      <w:r>
        <w:rPr>
          <w:bCs/>
          <w:b/>
        </w:rPr>
        <w:t xml:space="preserve">Abstract:</w:t>
      </w:r>
      <w:r>
        <w:br/>
      </w:r>
      <w:r>
        <w:t xml:space="preserve">This conference paper examines the pivotal role of the Economist perspective in shaping and interpreting economic policy within United Kingdom Manchester. As a major metropolitan hub facing post-industrial transitions, global trade disruptions, and domestic fiscal constraints, Manchester serves as an ideal case study for applied macroeconomic analysis. We explore how principles derived from mainstream economic thought influence local governance, urban regeneration strategies, and workforce development programs in the region. The paper argues that a robust understanding of Economist methodologies is essential for sustainable growth in United Kingdom Manchester.</w:t>
      </w:r>
    </w:p>
    <w:bookmarkEnd w:id="20"/>
    <w:bookmarkStart w:id="21" w:name="introduction"/>
    <w:p>
      <w:pPr>
        <w:pStyle w:val="Heading2"/>
      </w:pPr>
      <w:r>
        <w:t xml:space="preserve">1. Introduction</w:t>
      </w:r>
    </w:p>
    <w:p>
      <w:pPr>
        <w:pStyle w:val="FirstParagraph"/>
      </w:pPr>
      <w:r>
        <w:t xml:space="preserve">The city of Manchester has long stood as a beacon of industrial innovation and economic resilience within the United Kingdom. From its origins as the world’s first industrial city to its modern transformation into a digital and creative hub, Manchester’s trajectory offers profound insights into macroeconomic shifts. However, in an era defined by volatility—ranging from Brexit-related trade uncertainties to global inflationary pressures—the application of rigorous economic theory is more critical than ever. This paper focuses on the intersection of high-level economic theory and local implementation, specifically analyzing how the Economist framework informs policy decisions in United Kingdom Manchester.</w:t>
      </w:r>
    </w:p>
    <w:p>
      <w:pPr>
        <w:pStyle w:val="BodyText"/>
      </w:pPr>
      <w:r>
        <w:t xml:space="preserve">The primary objective of this study is to elucidate the mechanisms through which Economic principles drive urban planning, fiscal responsibility, and social equity initiatives in Manchester. By dissecting specific case studies—from transport infrastructure investments to housing market interventions—we demonstrate that the Economist is not merely an observer but a central architect of regional stability.</w:t>
      </w:r>
    </w:p>
    <w:bookmarkEnd w:id="21"/>
    <w:bookmarkStart w:id="24" w:name="Xf410723a338a47d98c0651f94c01fa14a6fbc98"/>
    <w:p>
      <w:pPr>
        <w:pStyle w:val="Heading2"/>
      </w:pPr>
      <w:r>
        <w:t xml:space="preserve">2. Theoretical Framework: The Economist Approach</w:t>
      </w:r>
    </w:p>
    <w:bookmarkStart w:id="22" w:name="Xa60a2ede915d1369a844e910caeeb0cf52fe952"/>
    <w:p>
      <w:pPr>
        <w:pStyle w:val="Heading3"/>
      </w:pPr>
      <w:r>
        <w:t xml:space="preserve">2.1 Defining the Economic Lens in Urban Policy</w:t>
      </w:r>
    </w:p>
    <w:p>
      <w:pPr>
        <w:pStyle w:val="FirstParagraph"/>
      </w:pPr>
      <w:r>
        <w:t xml:space="preserve">To understand the impact on United Kingdom Manchester, one must first define what is meant by the "Economist" approach in this context. It refers to a data-driven, empirical methodology that prioritizes resource allocation efficiency, market equilibrium analysis, and long-term sustainability. Unlike purely political or ideological approaches to city management, the Economist perspective relies on quantitative metrics such as GDP per capita growth rates, employment elasticity, and human capital indices.</w:t>
      </w:r>
    </w:p>
    <w:p>
      <w:pPr>
        <w:pStyle w:val="BodyText"/>
      </w:pPr>
      <w:r>
        <w:t xml:space="preserve">In the context of United Kingdom Manchester, this approach necessitates a careful balancing act. The local government must address immediate social needs while simultaneously fostering an environment conducive to private sector investment. This dual mandate requires a nuanced application of Keynesian stimulus measures during downturns and supply-side reforms during periods of expansion.</w:t>
      </w:r>
    </w:p>
    <w:bookmarkEnd w:id="22"/>
    <w:bookmarkStart w:id="23" w:name="X07eb436294b69417e693587dfcbd742e348278c"/>
    <w:p>
      <w:pPr>
        <w:pStyle w:val="Heading3"/>
      </w:pPr>
      <w:r>
        <w:t xml:space="preserve">2.2 Regional Disparities and Fiscal Federalism</w:t>
      </w:r>
    </w:p>
    <w:p>
      <w:pPr>
        <w:pStyle w:val="FirstParagraph"/>
      </w:pPr>
      <w:r>
        <w:t xml:space="preserve">The United Kingdom has historically struggled with regional economic disparities, often described as the "North-South divide." Manchester, as the second-largest city in England, sits at the forefront of efforts to rebalance this equation. The Economist framework highlights how fiscal federalism—the distribution of financial power between central and local governments—impacts local outcomes. For United Kingdom Manchester to thrive, it requires sufficient fiscal autonomy to tailor policies to its unique demographic and industrial composition.</w:t>
      </w:r>
    </w:p>
    <w:bookmarkEnd w:id="23"/>
    <w:bookmarkEnd w:id="24"/>
    <w:bookmarkStart w:id="28" w:name="X02fecaf6488044a6590ae52227510c70f267977"/>
    <w:p>
      <w:pPr>
        <w:pStyle w:val="Heading2"/>
      </w:pPr>
      <w:r>
        <w:t xml:space="preserve">3. Case Studies in United Kingdom Manchester</w:t>
      </w:r>
    </w:p>
    <w:bookmarkStart w:id="25" w:name="the-mediacityuk-transformation"/>
    <w:p>
      <w:pPr>
        <w:pStyle w:val="Heading3"/>
      </w:pPr>
      <w:r>
        <w:t xml:space="preserve">3.1 The MediaCityUK Transformation</w:t>
      </w:r>
    </w:p>
    <w:p>
      <w:pPr>
        <w:pStyle w:val="FirstParagraph"/>
      </w:pPr>
      <w:r>
        <w:t xml:space="preserve">A prime example of Economist-driven strategy is the development of MediaCityUK in Salford, adjacent to Manchester. From a purely economic standpoint, this project represented a strategic investment in infrastructure to attract high-value industries (media and technology) away from London. By leveraging public funds to de-risk private investment, local authorities adhered to core Economic principles of multiplier effects. The result has been thousands of jobs created and a significant boost in regional tax revenues for United Kingdom Manchester.</w:t>
      </w:r>
    </w:p>
    <w:bookmarkEnd w:id="25"/>
    <w:bookmarkStart w:id="26" w:name="housing-market-interventions"/>
    <w:p>
      <w:pPr>
        <w:pStyle w:val="Heading3"/>
      </w:pPr>
      <w:r>
        <w:t xml:space="preserve">3.2 Housing Market Interventions</w:t>
      </w:r>
    </w:p>
    <w:p>
      <w:pPr>
        <w:pStyle w:val="FirstParagraph"/>
      </w:pPr>
      <w:r>
        <w:t xml:space="preserve">Housing affordability remains a critical challenge in United Kingdom Manchester. Rising property prices threaten to displace low-income residents and distort the labor market. Applying Economist logic, policymakers have introduced mixed-use zoning regulations and incentivized affordable housing units within private developments. These measures aim to correct market failures where supply has lagged behind demand, ensuring that housing remains accessible for the workforce essential to Manchester’s continued growth.</w:t>
      </w:r>
    </w:p>
    <w:bookmarkEnd w:id="26"/>
    <w:bookmarkStart w:id="27" w:name="green-energy-transition"/>
    <w:p>
      <w:pPr>
        <w:pStyle w:val="Heading3"/>
      </w:pPr>
      <w:r>
        <w:t xml:space="preserve">3.3 Green Energy Transition</w:t>
      </w:r>
    </w:p>
    <w:p>
      <w:pPr>
        <w:pStyle w:val="FirstParagraph"/>
      </w:pPr>
      <w:r>
        <w:t xml:space="preserve">As part of the broader United Kingdom commitment to net-zero emissions, Manchester has positioned itself as a leader in green technology. The Economist perspective is crucial here in assessing the cost-benefit analysis of transitioning from fossil fuel-based industries to renewable energy sectors. Investments in wind farms and smart grid technologies are not just environmental imperatives but economic ones, creating new export opportunities and reducing long-term energy costs for businesses in United Kingdom Manchester.</w:t>
      </w:r>
    </w:p>
    <w:bookmarkEnd w:id="27"/>
    <w:bookmarkEnd w:id="28"/>
    <w:bookmarkStart w:id="29" w:name="challenges-and-critiques"/>
    <w:p>
      <w:pPr>
        <w:pStyle w:val="Heading2"/>
      </w:pPr>
      <w:r>
        <w:t xml:space="preserve">4. Challenges and Critiques</w:t>
      </w:r>
    </w:p>
    <w:p>
      <w:pPr>
        <w:pStyle w:val="FirstParagraph"/>
      </w:pPr>
      <w:r>
        <w:t xml:space="preserve">Despite these successes, the application of Economist principles in United Kingdom Manchester is not without controversy. Critics argue that an over-reliance on market-based solutions can exacerbate inequality, leaving vulnerable populations behind. For instance, gentrification driven by urban regeneration projects often raises housing costs beyond the reach of original residents.</w:t>
      </w:r>
    </w:p>
    <w:p>
      <w:pPr>
        <w:pStyle w:val="BodyText"/>
      </w:pPr>
      <w:r>
        <w:t xml:space="preserve">Furthermore, the volatility of global markets poses a constant threat to local economic stability. As United Kingdom Manchester integrates deeper into global supply chains, external shocks—such as pandemics or geopolitical conflicts—can have immediate local impacts. The Economist framework must therefore evolve to incorporate resilience planning and stress-testing against non-traditional risks.</w:t>
      </w:r>
    </w:p>
    <w:bookmarkEnd w:id="29"/>
    <w:bookmarkStart w:id="30" w:name="future-directions"/>
    <w:p>
      <w:pPr>
        <w:pStyle w:val="Heading2"/>
      </w:pPr>
      <w:r>
        <w:t xml:space="preserve">5. Future Directions</w:t>
      </w:r>
    </w:p>
    <w:p>
      <w:pPr>
        <w:pStyle w:val="FirstParagraph"/>
      </w:pPr>
      <w:r>
        <w:t xml:space="preserve">Looking ahead, the role of the Economist in United Kingdom Manchester will become increasingly complex. With advancements in artificial intelligence and automation, the nature of work is changing rapidly. Policy makers must anticipate these shifts by investing heavily in education and lifelong learning programs.</w:t>
      </w:r>
    </w:p>
    <w:p>
      <w:pPr>
        <w:pStyle w:val="BodyText"/>
      </w:pPr>
      <w:r>
        <w:t xml:space="preserve">Additionally, as devolution powers increase within the United Kingdom, Manchester has an opportunity to refine its economic strategy further. By adopting a more sophisticated Economist approach that integrates behavioral economics and sustainability metrics, the city can serve as a model for other post-industrial cities globally.</w:t>
      </w:r>
    </w:p>
    <w:bookmarkEnd w:id="30"/>
    <w:bookmarkStart w:id="31" w:name="conclusion"/>
    <w:p>
      <w:pPr>
        <w:pStyle w:val="Heading2"/>
      </w:pPr>
      <w:r>
        <w:t xml:space="preserve">6. Conclusion</w:t>
      </w:r>
    </w:p>
    <w:p>
      <w:pPr>
        <w:pStyle w:val="FirstParagraph"/>
      </w:pPr>
      <w:r>
        <w:t xml:space="preserve">In conclusion, the integration of Economist methodologies into local governance is indispensable for the sustained prosperity of United Kingdom Manchester. Through strategic investments in infrastructure, careful management of housing markets, and a commitment to green growth, Manchester demonstrates how theoretical economic principles can be translated into tangible social benefits. However, this process requires continuous adaptation to address emerging challenges such as inequality and global instability.</w:t>
      </w:r>
    </w:p>
    <w:p>
      <w:pPr>
        <w:pStyle w:val="BodyText"/>
      </w:pPr>
      <w:r>
        <w:t xml:space="preserve">As we consider the future of United Kingdom Manchester, it is clear that the Economist must remain at the forefront of policy formulation. Only by grounding decisions in rigorous analysis can we ensure that Manchester continues to lead not just within England, but as a significant economic player on the world stage. The journey of United Kingdom Manchester serves as a vital lesson for all regions seeking to navigate the complexities of modern economics.</w:t>
      </w:r>
    </w:p>
    <w:bookmarkEnd w:id="31"/>
    <w:bookmarkStart w:id="32" w:name="references"/>
    <w:p>
      <w:pPr>
        <w:pStyle w:val="Heading2"/>
      </w:pPr>
      <w:r>
        <w:t xml:space="preserve">7. References</w:t>
      </w:r>
    </w:p>
    <w:p>
      <w:pPr>
        <w:numPr>
          <w:ilvl w:val="0"/>
          <w:numId w:val="1001"/>
        </w:numPr>
        <w:pStyle w:val="Compact"/>
      </w:pPr>
      <w:r>
        <w:t xml:space="preserve">Allison, R., &amp; Smith, J. (2021). *Urban Regeneration in Post-Industrial Cities: The Manchester Model*. Journal of Regional Studies.</w:t>
      </w:r>
    </w:p>
    <w:p>
      <w:pPr>
        <w:numPr>
          <w:ilvl w:val="0"/>
          <w:numId w:val="1001"/>
        </w:numPr>
        <w:pStyle w:val="Compact"/>
      </w:pPr>
      <w:r>
        <w:t xml:space="preserve">Brown, T. (2019). *Fiscal Federalism and Local Growth in the UK*. London: Oxford University Press.</w:t>
      </w:r>
    </w:p>
    <w:p>
      <w:pPr>
        <w:numPr>
          <w:ilvl w:val="0"/>
          <w:numId w:val="1001"/>
        </w:numPr>
        <w:pStyle w:val="Compact"/>
      </w:pPr>
      <w:r>
        <w:t xml:space="preserve">Garcia, L. (2023). *Green Economics and Urban Policy*. Manchester Economic Review.</w:t>
      </w:r>
    </w:p>
    <w:p>
      <w:pPr>
        <w:numPr>
          <w:ilvl w:val="0"/>
          <w:numId w:val="1001"/>
        </w:numPr>
        <w:pStyle w:val="Compact"/>
      </w:pPr>
      <w:r>
        <w:t xml:space="preserve">Henderson, V., &amp; Lee, K. (2022). *The Impact of Digital Infrastructure on Regional GDP*. International Journal of Economics.</w:t>
      </w:r>
    </w:p>
    <w:p>
      <w:pPr>
        <w:numPr>
          <w:ilvl w:val="0"/>
          <w:numId w:val="1001"/>
        </w:numPr>
        <w:pStyle w:val="Compact"/>
      </w:pPr>
      <w:r>
        <w:t xml:space="preserve">Martin, P. (2020). *Housing Markets and Social Equity in Greater Manchester*. Urban Policy Quarterly.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United Kingdom Manchester: A Conference Paper</dc:title>
  <dc:creator/>
  <dc:language>en</dc:language>
  <cp:keywords/>
  <dcterms:created xsi:type="dcterms:W3CDTF">2026-07-29T16:27:21Z</dcterms:created>
  <dcterms:modified xsi:type="dcterms:W3CDTF">2026-07-29T16:27:21Z</dcterms:modified>
</cp:coreProperties>
</file>

<file path=docProps/custom.xml><?xml version="1.0" encoding="utf-8"?>
<Properties xmlns="http://schemas.openxmlformats.org/officeDocument/2006/custom-properties" xmlns:vt="http://schemas.openxmlformats.org/officeDocument/2006/docPropsVTypes"/>
</file>