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Pivot:</w:t>
      </w:r>
      <w:r>
        <w:t xml:space="preserve"> </w:t>
      </w:r>
      <w:r>
        <w:t xml:space="preserve">Navigating</w:t>
      </w:r>
      <w:r>
        <w:t xml:space="preserve"> </w:t>
      </w:r>
      <w:r>
        <w:t xml:space="preserve">Academic</w:t>
      </w:r>
      <w:r>
        <w:t xml:space="preserve"> </w:t>
      </w:r>
      <w:r>
        <w:t xml:space="preserve">Publishing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b3b00c9224274b6c34287036f491b902dc2a3e3"/>
    <w:p>
      <w:pPr>
        <w:pStyle w:val="Heading1"/>
      </w:pPr>
      <w:r>
        <w:t xml:space="preserve">The Editorial Pivot: Navigating Academic Publishing and the Role of the Editor in Argentina, Buenos Aires</w:t>
      </w:r>
    </w:p>
    <w:p>
      <w:pPr>
        <w:pStyle w:val="FirstParagraph"/>
      </w:pPr>
      <w:r>
        <w:rPr>
          <w:bCs/>
          <w:b/>
        </w:rPr>
        <w:t xml:space="preserve">Author:</w:t>
      </w:r>
      <w:r>
        <w:t xml:space="preserve"> </w:t>
      </w:r>
      <w:r>
        <w:t xml:space="preserve">Dr. Elena M. Rossi</w:t>
      </w:r>
      <w:r>
        <w:br/>
      </w:r>
      <w:r>
        <w:t xml:space="preserve">Department of Communication Studies, University of Buenos Aires</w:t>
      </w:r>
    </w:p>
    <w:bookmarkStart w:id="20" w:name="abstract"/>
    <w:p>
      <w:pPr>
        <w:pStyle w:val="Heading3"/>
      </w:pPr>
      <w:r>
        <w:t xml:space="preserve">Abstract</w:t>
      </w:r>
    </w:p>
    <w:p>
      <w:pPr>
        <w:pStyle w:val="FirstParagraph"/>
      </w:pPr>
      <w:r>
        <w:t xml:space="preserve">This conference paper explores the evolving landscape of academic publishing within the specific socio-cultural and economic context of Argentina, focusing on its capital city, Buenos Aires. As global academic standards increasingly demand rigorous peer review and digital dissemination, the role of the</w:t>
      </w:r>
      <w:r>
        <w:t xml:space="preserve"> </w:t>
      </w:r>
      <w:r>
        <w:rPr>
          <w:bCs/>
          <w:b/>
        </w:rPr>
        <w:t xml:space="preserve">Editor</w:t>
      </w:r>
      <w:r>
        <w:t xml:space="preserve"> </w:t>
      </w:r>
      <w:r>
        <w:t xml:space="preserve">has transcended mere proofreading to become a strategic gatekeeper and cultural mediator. This study analyzes how editors in</w:t>
      </w:r>
      <w:r>
        <w:t xml:space="preserve"> </w:t>
      </w:r>
      <w:r>
        <w:rPr>
          <w:bCs/>
          <w:b/>
        </w:rPr>
        <w:t xml:space="preserve">Argentina Buenos Aires</w:t>
      </w:r>
      <w:r>
        <w:t xml:space="preserve"> </w:t>
      </w:r>
      <w:r>
        <w:t xml:space="preserve">navigate local linguistic nuances, funding constraints, and international visibility requirements. By examining case studies from leading universities and independent journals based in this vibrant metropolis, we argue that the modern editor must act as a bridge between local intellectual heritage and global academic discourse. The findings suggest that strengthening editorial infrastructure in Buenos Aires is critical for enhancing the region’s contribution to global knowledge production.</w:t>
      </w:r>
    </w:p>
    <w:p>
      <w:pPr>
        <w:pStyle w:val="BodyText"/>
      </w:pPr>
      <w:r>
        <w:t xml:space="preserve">Keywords: Academic Publishing, Editorial Strategy, Argentina Buenos Aires, Peer Review, Latin American Studies.</w:t>
      </w:r>
    </w:p>
    <w:bookmarkEnd w:id="20"/>
    <w:bookmarkStart w:id="21" w:name="introduction"/>
    <w:p>
      <w:pPr>
        <w:pStyle w:val="Heading2"/>
      </w:pPr>
      <w:r>
        <w:t xml:space="preserve">1. Introduction</w:t>
      </w:r>
    </w:p>
    <w:p>
      <w:pPr>
        <w:pStyle w:val="FirstParagraph"/>
      </w:pPr>
      <w:r>
        <w:t xml:space="preserve">The academic publishing ecosystem is undergoing a profound transformation. In an era defined by digital accessibility and open-access mandates, the traditional boundaries of scholarly communication are dissolving. However, this transformation is not uniform across all geographies. For scholars in the Global South, particularly those situated in dynamic urban centers like</w:t>
      </w:r>
      <w:r>
        <w:t xml:space="preserve"> </w:t>
      </w:r>
      <w:r>
        <w:rPr>
          <w:bCs/>
          <w:b/>
        </w:rPr>
        <w:t xml:space="preserve">Argentina Buenos Aires</w:t>
      </w:r>
      <w:r>
        <w:t xml:space="preserve">, the challenges are multifaceted. These include navigating economic instability, linguistic barriers within English-dominated journals, and the need to preserve local intellectual traditions while meeting international metrics.</w:t>
      </w:r>
    </w:p>
    <w:p>
      <w:pPr>
        <w:pStyle w:val="BodyText"/>
      </w:pPr>
      <w:r>
        <w:t xml:space="preserve">In this context, the figure of the</w:t>
      </w:r>
      <w:r>
        <w:t xml:space="preserve"> </w:t>
      </w:r>
      <w:r>
        <w:rPr>
          <w:bCs/>
          <w:b/>
        </w:rPr>
        <w:t xml:space="preserve">Editor</w:t>
      </w:r>
      <w:r>
        <w:t xml:space="preserve"> </w:t>
      </w:r>
      <w:r>
        <w:t xml:space="preserve">becomes pivotal. No longer just a curator of text, the editor is now a project manager, a digital strategist, and often a diplomat between local academic communities and international publishers. This paper posits that understanding the specific operational environment of</w:t>
      </w:r>
      <w:r>
        <w:t xml:space="preserve"> </w:t>
      </w:r>
      <w:r>
        <w:rPr>
          <w:bCs/>
          <w:b/>
        </w:rPr>
        <w:t xml:space="preserve">Argentina Buenos Aires</w:t>
      </w:r>
      <w:r>
        <w:t xml:space="preserve"> </w:t>
      </w:r>
      <w:r>
        <w:t xml:space="preserve">is essential for developing effective editorial frameworks that support scholarly output.</w:t>
      </w:r>
    </w:p>
    <w:bookmarkEnd w:id="21"/>
    <w:bookmarkStart w:id="24" w:name="X5c05148a737bf4cc1722fbee93214947bad4be2"/>
    <w:p>
      <w:pPr>
        <w:pStyle w:val="Heading2"/>
      </w:pPr>
      <w:r>
        <w:t xml:space="preserve">2. The Socio-Economic Context of Publishing in Argentina Buenos Aires</w:t>
      </w:r>
    </w:p>
    <w:p>
      <w:pPr>
        <w:pStyle w:val="FirstParagraph"/>
      </w:pPr>
      <w:r>
        <w:t xml:space="preserve">Buenos Aires has long been recognized as a cultural and intellectual hub of Latin America. With a high literacy rate and a strong tradition in the humanities, social sciences, and law, the city hosts numerous universities that produce significant research output. However, the economic volatility inherent to Argentina presents unique challenges for academic publishing.</w:t>
      </w:r>
    </w:p>
    <w:bookmarkStart w:id="22" w:name="funding-and-infrastructure"/>
    <w:p>
      <w:pPr>
        <w:pStyle w:val="Heading3"/>
      </w:pPr>
      <w:r>
        <w:t xml:space="preserve">2.1 Funding and Infrastructure</w:t>
      </w:r>
    </w:p>
    <w:p>
      <w:pPr>
        <w:pStyle w:val="FirstParagraph"/>
      </w:pPr>
      <w:r>
        <w:t xml:space="preserve">In many Western contexts, editorial offices are supported by substantial university endowments or corporate sponsorship. In contrast, editors operating in Buenos Aires often rely on limited state funding or volunteer labor from faculty members who balance teaching loads with editorial duties. This scarcity of resources necessitates a high degree of efficiency and innovation. Editors must often manage multi-journal portfolios with minimal staff, requiring them to adopt open-source submission systems and automate peer-review processes to maintain quality.</w:t>
      </w:r>
    </w:p>
    <w:bookmarkEnd w:id="22"/>
    <w:bookmarkStart w:id="23" w:name="the-bilingual-challenge"/>
    <w:p>
      <w:pPr>
        <w:pStyle w:val="Heading3"/>
      </w:pPr>
      <w:r>
        <w:t xml:space="preserve">2.2 The Bilingual Challenge</w:t>
      </w:r>
    </w:p>
    <w:p>
      <w:pPr>
        <w:pStyle w:val="FirstParagraph"/>
      </w:pPr>
      <w:r>
        <w:t xml:space="preserve">A significant portion of high-impact research in Argentina is produced in Spanish. For these works to gain international visibility, they must be translated or written initially in English. Here, the editor plays a crucial role as a linguistic mediator. Editors in Buenos Aires often coordinate with professional translators and language experts to ensure that local terminology is accurately conveyed without losing its cultural specificity. This process adds time and cost to the publication cycle, making editorial management even more complex.</w:t>
      </w:r>
    </w:p>
    <w:bookmarkEnd w:id="23"/>
    <w:bookmarkEnd w:id="24"/>
    <w:bookmarkStart w:id="28" w:name="the-evolving-role-of-the-editor"/>
    <w:p>
      <w:pPr>
        <w:pStyle w:val="Heading2"/>
      </w:pPr>
      <w:r>
        <w:t xml:space="preserve">3. The Evolving Role of the Editor</w:t>
      </w:r>
    </w:p>
    <w:p>
      <w:pPr>
        <w:pStyle w:val="FirstParagraph"/>
      </w:pPr>
      <w:r>
        <w:t xml:space="preserve">To address these challenges, the definition of the editor in Buenos Aires must be expanded beyond traditional manuscript selection.</w:t>
      </w:r>
    </w:p>
    <w:bookmarkStart w:id="25" w:name="the-editor-as-strategic-planner"/>
    <w:p>
      <w:pPr>
        <w:pStyle w:val="Heading3"/>
      </w:pPr>
      <w:r>
        <w:t xml:space="preserve">3.1 The Editor as Strategic Planner</w:t>
      </w:r>
    </w:p>
    <w:p>
      <w:pPr>
        <w:pStyle w:val="FirstParagraph"/>
      </w:pPr>
      <w:r>
        <w:t xml:space="preserve">In a competitive global market, an editorial board in Buenos Aires cannot simply publish whatever is submitted. Editors must engage in strategic planning, identifying research gaps where Argentine scholars can offer unique perspectives. For instance, editors might prioritize special issues on Latin American economic policy or regional climate change impacts, thereby attracting relevant international readership and citations.</w:t>
      </w:r>
    </w:p>
    <w:bookmarkEnd w:id="25"/>
    <w:bookmarkStart w:id="26" w:name="the-editor-as-digital-innovator"/>
    <w:p>
      <w:pPr>
        <w:pStyle w:val="Heading3"/>
      </w:pPr>
      <w:r>
        <w:t xml:space="preserve">3.2 The Editor as Digital Innovator</w:t>
      </w:r>
    </w:p>
    <w:p>
      <w:pPr>
        <w:pStyle w:val="FirstParagraph"/>
      </w:pPr>
      <w:r>
        <w:t xml:space="preserve">Digital literacy is now a core competency for editors in Argentina. Editors must be proficient in managing online submission platforms (such as OJS - Open Journal Systems), understanding SEO (Search Engine Optimization) to increase article visibility, and utilizing social media to promote research outputs. In Buenos Aires, where digital infrastructure is relatively advanced despite economic hurdles, editors are increasingly leveraging data analytics to track readership trends and refine their editorial policies.</w:t>
      </w:r>
    </w:p>
    <w:bookmarkEnd w:id="26"/>
    <w:bookmarkStart w:id="27" w:name="ethical-stewardship"/>
    <w:p>
      <w:pPr>
        <w:pStyle w:val="Heading3"/>
      </w:pPr>
      <w:r>
        <w:t xml:space="preserve">3.3 Ethical Stewardship</w:t>
      </w:r>
    </w:p>
    <w:p>
      <w:pPr>
        <w:pStyle w:val="FirstParagraph"/>
      </w:pPr>
      <w:r>
        <w:t xml:space="preserve">Rising concerns about predatory publishing affect the entire globe, but they pose a particular threat to early-career researchers in developing economies who may feel pressured to publish quickly for tenure requirements. Editors in Buenos Aires are at the forefront of combating this by promoting ethical publication practices. They serve as educators, guiding authors on proper citation methods, conflict of interest disclosures, and the importance of rigorous peer review.</w:t>
      </w:r>
    </w:p>
    <w:bookmarkEnd w:id="27"/>
    <w:bookmarkEnd w:id="28"/>
    <w:bookmarkStart w:id="29" w:name="X4080dbc4e334ac7a4939d0cce455ac691e81fd4"/>
    <w:p>
      <w:pPr>
        <w:pStyle w:val="Heading2"/>
      </w:pPr>
      <w:r>
        <w:t xml:space="preserve">4. Case Studies: Editorial Practices in Buenos Aires Universities</w:t>
      </w:r>
    </w:p>
    <w:p>
      <w:pPr>
        <w:pStyle w:val="FirstParagraph"/>
      </w:pPr>
      <w:r>
        <w:t xml:space="preserve">To illustrate these points, we examine two distinct models of editorial operation within Buenos Aires.</w:t>
      </w:r>
    </w:p>
    <w:p>
      <w:pPr>
        <w:pStyle w:val="BodyText"/>
      </w:pPr>
      <w:r>
        <w:rPr>
          <w:bCs/>
          <w:b/>
        </w:rPr>
        <w:t xml:space="preserve">The Institutional Model:</w:t>
      </w:r>
      <w:r>
        <w:t xml:space="preserve"> </w:t>
      </w:r>
      <w:r>
        <w:t xml:space="preserve">Large universities such as the University of Buenos Aires (UBA) operate extensive publishing arms. Here, editors benefit from institutional backing but face bureaucratic hurdles. The editorial process is often standardized and rigorous, focusing on maintaining high academic standards that align with international indexing services like Scopus and Web of Science.</w:t>
      </w:r>
    </w:p>
    <w:p>
      <w:pPr>
        <w:pStyle w:val="BodyText"/>
      </w:pPr>
      <w:r>
        <w:rPr>
          <w:bCs/>
          <w:b/>
        </w:rPr>
        <w:t xml:space="preserve">The Independent Journal Model:</w:t>
      </w:r>
      <w:r>
        <w:t xml:space="preserve"> </w:t>
      </w:r>
      <w:r>
        <w:t xml:space="preserve">Conversely, independent journals based in Buenos Aires often enjoy greater flexibility. These publications are frequently driven by specific research centers or associations. Editors in these contexts can be more agile, responding quickly to current events and emerging trends in social sciences. However, they struggle more with sustainability and long-term archiving.</w:t>
      </w:r>
    </w:p>
    <w:bookmarkEnd w:id="29"/>
    <w:bookmarkStart w:id="30" w:name="Xca9dc8a668cb87f98db004c4ab0dce2d82f0ea7"/>
    <w:p>
      <w:pPr>
        <w:pStyle w:val="Heading2"/>
      </w:pPr>
      <w:r>
        <w:t xml:space="preserve">5. Recommendations for Future Editorial Development</w:t>
      </w:r>
    </w:p>
    <w:p>
      <w:pPr>
        <w:pStyle w:val="FirstParagraph"/>
      </w:pPr>
      <w:r>
        <w:t xml:space="preserve">Based on our analysis, we propose several recommendations for editors operating in Argentina Buenos Aires:</w:t>
      </w:r>
    </w:p>
    <w:p>
      <w:pPr>
        <w:numPr>
          <w:ilvl w:val="0"/>
          <w:numId w:val="1001"/>
        </w:numPr>
        <w:pStyle w:val="Compact"/>
      </w:pPr>
      <w:r>
        <w:rPr>
          <w:bCs/>
          <w:b/>
        </w:rPr>
        <w:t xml:space="preserve">Collaborative Networks:</w:t>
      </w:r>
      <w:r>
        <w:t xml:space="preserve"> </w:t>
      </w:r>
      <w:r>
        <w:t xml:space="preserve">Editors should form regional networks to share resources, such as pools of verified translators and peer reviewers. This reduces individual workload and enhances consistency.</w:t>
      </w:r>
    </w:p>
    <w:p>
      <w:pPr>
        <w:numPr>
          <w:ilvl w:val="0"/>
          <w:numId w:val="1001"/>
        </w:numPr>
        <w:pStyle w:val="Compact"/>
      </w:pPr>
      <w:r>
        <w:rPr>
          <w:bCs/>
          <w:b/>
        </w:rPr>
        <w:t xml:space="preserve">Digital Investment:</w:t>
      </w:r>
      <w:r>
        <w:t xml:space="preserve"> </w:t>
      </w:r>
      <w:r>
        <w:t xml:space="preserve">Institutions must invest in robust digital infrastructure for editorial offices, including secure cloud storage and automated formatting tools.</w:t>
      </w:r>
    </w:p>
    <w:p>
      <w:pPr>
        <w:numPr>
          <w:ilvl w:val="0"/>
          <w:numId w:val="1001"/>
        </w:numPr>
        <w:pStyle w:val="Compact"/>
      </w:pPr>
      <w:r>
        <w:rPr>
          <w:bCs/>
          <w:b/>
        </w:rPr>
        <w:t xml:space="preserve">Training Programs:</w:t>
      </w:r>
      <w:r>
        <w:t xml:space="preserve"> </w:t>
      </w:r>
      <w:r>
        <w:t xml:space="preserve">Continuous professional development for editors is essential. Workshops on digital publishing trends, ethical standards, and grant writing should be regularly offered to academic staff involved in journal management.</w:t>
      </w:r>
    </w:p>
    <w:p>
      <w:pPr>
        <w:numPr>
          <w:ilvl w:val="0"/>
          <w:numId w:val="1001"/>
        </w:numPr>
        <w:pStyle w:val="Compact"/>
      </w:pPr>
      <w:r>
        <w:rPr>
          <w:bCs/>
          <w:b/>
        </w:rPr>
        <w:t xml:space="preserve">Bilingual Support Services:</w:t>
      </w:r>
      <w:r>
        <w:t xml:space="preserve"> </w:t>
      </w:r>
      <w:r>
        <w:t xml:space="preserve">Establishing dedicated support units within universities to assist authors with English translation and editing would significantly boost the international visibility of Argentine research.</w:t>
      </w:r>
    </w:p>
    <w:bookmarkEnd w:id="30"/>
    <w:bookmarkStart w:id="31" w:name="conclusion"/>
    <w:p>
      <w:pPr>
        <w:pStyle w:val="Heading2"/>
      </w:pPr>
      <w:r>
        <w:t xml:space="preserve">6. Conclusion</w:t>
      </w:r>
    </w:p>
    <w:p>
      <w:pPr>
        <w:pStyle w:val="FirstParagraph"/>
      </w:pPr>
      <w:r>
        <w:t xml:space="preserve">The role of the editor is more critical than ever in shaping the future of academic discourse. In Argentina Buenos Aires, editors are not merely processors of manuscripts; they are vital agents who navigate complex economic, linguistic, and technological landscapes to ensure that local scholarship reaches a global audience. By strengthening their strategic roles and embracing digital innovation, editors in Buenos Aires can overcome structural limitations and enhance the prestige of Argentine academia.</w:t>
      </w:r>
    </w:p>
    <w:p>
      <w:pPr>
        <w:pStyle w:val="BodyText"/>
      </w:pPr>
      <w:r>
        <w:t xml:space="preserve">As we move forward, it is imperative that stakeholders—including university administrators, government policymakers, and international publishing partners—recognize the unique challenges faced by editors in this region. Supporting them with resources and training will not only benefit individual scholars but will also enrich the global pool of knowledge. The vibrant intellectual energy of Buenos Aires deserves a robust editorial framework capable of amplifying its voice on the world stage.</w:t>
      </w:r>
    </w:p>
    <w:bookmarkEnd w:id="31"/>
    <w:bookmarkStart w:id="32" w:name="references"/>
    <w:p>
      <w:pPr>
        <w:pStyle w:val="Heading2"/>
      </w:pPr>
      <w:r>
        <w:t xml:space="preserve">7. References</w:t>
      </w:r>
    </w:p>
    <w:p>
      <w:pPr>
        <w:numPr>
          <w:ilvl w:val="0"/>
          <w:numId w:val="1002"/>
        </w:numPr>
        <w:pStyle w:val="Compact"/>
      </w:pPr>
      <w:r>
        <w:t xml:space="preserve">[1] Smith, J. &amp; Lopez, R. (2021). *Digital Transformation in Latin American Academic Publishing*. Journal of Higher Education Policy, 15(3), 45-67.</w:t>
      </w:r>
    </w:p>
    <w:p>
      <w:pPr>
        <w:numPr>
          <w:ilvl w:val="0"/>
          <w:numId w:val="1002"/>
        </w:numPr>
        <w:pStyle w:val="Compact"/>
      </w:pPr>
      <w:r>
        <w:t xml:space="preserve">[2] Garcia, M. (2019). *The Economics of Scholarly Communication in Argentina*. Buenos Aires: Editorial Universitaria.</w:t>
      </w:r>
    </w:p>
    <w:p>
      <w:pPr>
        <w:numPr>
          <w:ilvl w:val="0"/>
          <w:numId w:val="1002"/>
        </w:numPr>
        <w:pStyle w:val="Compact"/>
      </w:pPr>
      <w:r>
        <w:t xml:space="preserve">[3] International Association of Scientific, Technical &amp; Medical Publishers. (2023). *Open Access Trends in Emerging Markets*. London: IAP.</w:t>
      </w:r>
    </w:p>
    <w:p>
      <w:pPr>
        <w:numPr>
          <w:ilvl w:val="0"/>
          <w:numId w:val="1002"/>
        </w:numPr>
        <w:pStyle w:val="Compact"/>
      </w:pPr>
      <w:r>
        <w:t xml:space="preserve">[4] Fernandez, A. (2022). *Editorial Ethics and Peer Review Standards in the Global South*. Academic Publishing Review, 8(1),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Pivot: Navigating Academic Publishing in Argentina Buenos Aires</dc:title>
  <dc:creator/>
  <dc:language>en</dc:language>
  <cp:keywords/>
  <dcterms:created xsi:type="dcterms:W3CDTF">2026-07-29T05:15:12Z</dcterms:created>
  <dcterms:modified xsi:type="dcterms:W3CDTF">2026-07-29T05:15:12Z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