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Scientific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Argentina</w:t>
      </w:r>
      <w:r>
        <w:t xml:space="preserve"> </w:t>
      </w:r>
      <w:r>
        <w:t xml:space="preserve">Córdoba</w:t>
      </w:r>
    </w:p>
    <w:bookmarkStart w:id="20" w:name="X26a82f0541cb5afd74a313acf6da1d414a8ff02"/>
    <w:p>
      <w:pPr>
        <w:pStyle w:val="Heading1"/>
      </w:pPr>
      <w:r>
        <w:t xml:space="preserve">The Evolving Role of the Editor in Modern Scientific Publishing: A Case Study from Argentina Córdoba</w:t>
      </w:r>
    </w:p>
    <w:p>
      <w:pPr>
        <w:pStyle w:val="FirstParagraph"/>
      </w:pPr>
      <w:r>
        <w:br/>
      </w:r>
      <w:r>
        <w:rPr>
          <w:iCs/>
          <w:i/>
        </w:rPr>
        <w:t xml:space="preserve">A Conference Paper presented at the International Symposium on Editorial Science and Digital Humanities.</w:t>
      </w:r>
      <w:r>
        <w:br/>
      </w:r>
      <w:r>
        <w:br/>
      </w:r>
      <w:r>
        <w:rPr>
          <w:bCs/>
          <w:b/>
        </w:rPr>
        <w:t xml:space="preserve">Abstract:</w:t>
      </w:r>
      <w:r>
        <w:br/>
      </w:r>
      <w:r>
        <w:t xml:space="preserve">As the landscape of academic publishing undergoes a profound transformation driven by digitalization, open access mandates, and artificial intelligence, the traditional definition of an</w:t>
      </w:r>
      <w:r>
        <w:t xml:space="preserve"> </w:t>
      </w:r>
      <w:r>
        <w:rPr>
          <w:bCs/>
          <w:b/>
        </w:rPr>
        <w:t xml:space="preserve">Editor</w:t>
      </w:r>
      <w:r>
        <w:t xml:space="preserve"> </w:t>
      </w:r>
      <w:r>
        <w:t xml:space="preserve">is being radically redefined. This paper explores these shifts through a specific geographical and cultural lens: Argentina Córdoba. Known historically as "La Docta" due to its rich academic heritage, Córdoba presents a unique microcosm for analyzing how regional institutions adapt global editorial standards while maintaining local identity. We argue that the modern</w:t>
      </w:r>
      <w:r>
        <w:t xml:space="preserve"> </w:t>
      </w:r>
      <w:r>
        <w:rPr>
          <w:bCs/>
          <w:b/>
        </w:rPr>
        <w:t xml:space="preserve">Editor</w:t>
      </w:r>
      <w:r>
        <w:t xml:space="preserve"> </w:t>
      </w:r>
      <w:r>
        <w:t xml:space="preserve">in this context must transcend mere content selection to become a strategic manager of digital infrastructure, community builder, and guardian of scientific integrity within the framework of Argentine academic policy.</w:t>
      </w:r>
      <w:r>
        <w:br/>
      </w:r>
      <w:r>
        <w:br/>
      </w:r>
      <w:r>
        <w:rPr>
          <w:bCs/>
          <w:b/>
        </w:rPr>
        <w:t xml:space="preserve">1. Introduction</w:t>
      </w:r>
      <w:r>
        <w:br/>
      </w:r>
      <w:r>
        <w:t xml:space="preserve">The genesis of scholarly communication dates back centuries, yet the mechanism responsible for curating this knowledge—the</w:t>
      </w:r>
      <w:r>
        <w:t xml:space="preserve"> </w:t>
      </w:r>
      <w:r>
        <w:rPr>
          <w:bCs/>
          <w:b/>
        </w:rPr>
        <w:t xml:space="preserve">Editor</w:t>
      </w:r>
      <w:r>
        <w:t xml:space="preserve">—has always been pivotal. However, in recent decades, the role has expanded exponentially. Today’s editor is not simply a gatekeeper of quality but also a facilitator of dissemination and a manager of ethical compliance. When we examine this phenomenon through the specific context of Argentina Córdoba, distinct challenges and opportunities emerge that offer valuable insights for global publishing communities.</w:t>
      </w:r>
      <w:r>
        <w:br/>
      </w:r>
      <w:r>
        <w:br/>
      </w:r>
      <w:r>
        <w:t xml:space="preserve">Argentina Córdoba, located in the heart of central Argentina, is home to one of Latin America's oldest universities (Universidad Nacional de Córdoba) and a vibrant ecosystem of research centers. This region has historically been a hub for medical sciences, engineering, and humanities in South America. Consequently, the</w:t>
      </w:r>
      <w:r>
        <w:t xml:space="preserve"> </w:t>
      </w:r>
      <w:r>
        <w:rPr>
          <w:bCs/>
          <w:b/>
        </w:rPr>
        <w:t xml:space="preserve">Editor</w:t>
      </w:r>
      <w:r>
        <w:t xml:space="preserve"> </w:t>
      </w:r>
      <w:r>
        <w:t xml:space="preserve">working within this ecosystem must navigate a complex web of linguistic nuances (Spanish as primary language with English abstracts), varying levels of digital literacy among contributors and readers, and strict adherence to national funding requirements from agencies such as CONICET (National Scientific and Technical Research Council).</w:t>
      </w:r>
      <w:r>
        <w:br/>
      </w:r>
      <w:r>
        <w:br/>
      </w:r>
      <w:r>
        <w:rPr>
          <w:bCs/>
          <w:b/>
        </w:rPr>
        <w:t xml:space="preserve">2. The Digital Transformation of the Editorial Workflow</w:t>
      </w:r>
      <w:r>
        <w:br/>
      </w:r>
      <w:r>
        <w:t xml:space="preserve">The transition from print-only to digital-first models has been the most significant disruptor for any</w:t>
      </w:r>
      <w:r>
        <w:t xml:space="preserve"> </w:t>
      </w:r>
      <w:r>
        <w:rPr>
          <w:bCs/>
          <w:b/>
        </w:rPr>
        <w:t xml:space="preserve">Editor</w:t>
      </w:r>
      <w:r>
        <w:t xml:space="preserve">. In Argentina Córdoba, this shift accelerated rapidly post-pandemic. Journals based in Córdoba had to adopt online manuscript submission systems, peer-review management platforms (such as OJS - Open Journal Systems), and digital archiving solutions.</w:t>
      </w:r>
      <w:r>
        <w:br/>
      </w:r>
      <w:r>
        <w:br/>
      </w:r>
      <w:r>
        <w:t xml:space="preserve">For the</w:t>
      </w:r>
      <w:r>
        <w:t xml:space="preserve"> </w:t>
      </w:r>
      <w:r>
        <w:rPr>
          <w:bCs/>
          <w:b/>
        </w:rPr>
        <w:t xml:space="preserve">Editor</w:t>
      </w:r>
      <w:r>
        <w:t xml:space="preserve">, mastering these tools is no longer optional. In Córdoba, editorial boards have reported that technical proficiency is now as important as subject matter expertise. The ability to manage metadata correctly ensures international indexing in databases like Scopus or Web of Science, which is crucial for researchers in Argentina Córdoba seeking global recognition. Failure to adapt results in invisibility.</w:t>
      </w:r>
      <w:r>
        <w:br/>
      </w:r>
      <w:r>
        <w:br/>
      </w:r>
      <w:r>
        <w:t xml:space="preserve">Moreover, the</w:t>
      </w:r>
      <w:r>
        <w:t xml:space="preserve"> </w:t>
      </w:r>
      <w:r>
        <w:rPr>
          <w:bCs/>
          <w:b/>
        </w:rPr>
        <w:t xml:space="preserve">Editor</w:t>
      </w:r>
      <w:r>
        <w:t xml:space="preserve"> </w:t>
      </w:r>
      <w:r>
        <w:t xml:space="preserve">must ensure accessibility standards (WCAG) are met. In a region with diverse socioeconomic backgrounds, ensuring that digital content is accessible to readers with disabilities aligns with broader social justice goals often prioritized by Latin American academic institutions.</w:t>
      </w:r>
      <w:r>
        <w:br/>
      </w:r>
      <w:r>
        <w:br/>
      </w:r>
      <w:r>
        <w:rPr>
          <w:bCs/>
          <w:b/>
        </w:rPr>
        <w:t xml:space="preserve">3. Open Access and Equity in Argentina Córdoba</w:t>
      </w:r>
      <w:r>
        <w:br/>
      </w:r>
      <w:r>
        <w:t xml:space="preserve">Open Access (OA) has become a cornerstone of modern scientific ethics. In Argentina, the government has strongly promoted OA policies to maximize the impact of publicly funded research. For an</w:t>
      </w:r>
      <w:r>
        <w:t xml:space="preserve"> </w:t>
      </w:r>
      <w:r>
        <w:rPr>
          <w:bCs/>
          <w:b/>
        </w:rPr>
        <w:t xml:space="preserve">Editor</w:t>
      </w:r>
      <w:r>
        <w:t xml:space="preserve"> </w:t>
      </w:r>
      <w:r>
        <w:t xml:space="preserve">based in Argentina Córdoba, this presents both an opportunity and a financial challenge.</w:t>
      </w:r>
      <w:r>
        <w:br/>
      </w:r>
      <w:r>
        <w:br/>
      </w:r>
      <w:r>
        <w:t xml:space="preserve">Unlike wealthy institutions in North America or Europe that can afford Article Processing Charges (APCs), many journals in Argentina Córdoba operate on shoestring budgets. Therefore, the</w:t>
      </w:r>
      <w:r>
        <w:t xml:space="preserve"> </w:t>
      </w:r>
      <w:r>
        <w:rPr>
          <w:bCs/>
          <w:b/>
        </w:rPr>
        <w:t xml:space="preserve">Editor</w:t>
      </w:r>
      <w:r>
        <w:t xml:space="preserve"> </w:t>
      </w:r>
      <w:r>
        <w:t xml:space="preserve">must find innovative funding models. This includes seeking partnerships with university libraries, applying for grants from international foundations supporting global scholarship, or utilizing diamond OA models where neither authors nor readers pay fees.</w:t>
      </w:r>
      <w:r>
        <w:br/>
      </w:r>
      <w:r>
        <w:br/>
      </w:r>
      <w:r>
        <w:t xml:space="preserve">The role of the</w:t>
      </w:r>
      <w:r>
        <w:t xml:space="preserve"> </w:t>
      </w:r>
      <w:r>
        <w:rPr>
          <w:bCs/>
          <w:b/>
        </w:rPr>
        <w:t xml:space="preserve">Editor</w:t>
      </w:r>
      <w:r>
        <w:t xml:space="preserve"> </w:t>
      </w:r>
      <w:r>
        <w:t xml:space="preserve">here is advocacy. They must educate authors in Argentina Córdoba about the benefits of OA while simultaneously negotiating costs with service providers. This advocacy extends to ensuring that regional research is not marginalized by language barriers. Editors play a crucial role in encouraging high-quality English translations or supporting bilingual publishing to enhance visibility without compromising the integrity of Spanish-language scholarship.</w:t>
      </w:r>
      <w:r>
        <w:br/>
      </w:r>
      <w:r>
        <w:br/>
      </w:r>
      <w:r>
        <w:rPr>
          <w:bCs/>
          <w:b/>
        </w:rPr>
        <w:t xml:space="preserve">4. Ethical Challenges and Integrity</w:t>
      </w:r>
      <w:r>
        <w:br/>
      </w:r>
      <w:r>
        <w:t xml:space="preserve">With the rise of predatory publishing and AI-generated content, maintaining ethical standards is paramount for any</w:t>
      </w:r>
      <w:r>
        <w:t xml:space="preserve"> </w:t>
      </w:r>
      <w:r>
        <w:rPr>
          <w:bCs/>
          <w:b/>
        </w:rPr>
        <w:t xml:space="preserve">Editor</w:t>
      </w:r>
      <w:r>
        <w:t xml:space="preserve">. In Argentina Córdoba, where academic competition is fierce due to limited funding opportunities, pressure on researchers to publish quickly can sometimes lead to ethical lapses.</w:t>
      </w:r>
      <w:r>
        <w:br/>
      </w:r>
      <w:r>
        <w:br/>
      </w:r>
      <w:r>
        <w:t xml:space="preserve">The modern</w:t>
      </w:r>
      <w:r>
        <w:t xml:space="preserve"> </w:t>
      </w:r>
      <w:r>
        <w:rPr>
          <w:bCs/>
          <w:b/>
        </w:rPr>
        <w:t xml:space="preserve">Editor</w:t>
      </w:r>
      <w:r>
        <w:t xml:space="preserve"> </w:t>
      </w:r>
      <w:r>
        <w:t xml:space="preserve">must act as a detective and an educator. They employ software tools (like iThenticate or Crossref Similarity Check) to detect plagiarism but also foster a culture of integrity through transparent communication with authors. In the context of Argentina Córdoba, this involves understanding local citation practices which may differ from Western norms, requiring editors to distinguish between acceptable regional citation habits and unethical self-citation or cartel behavior.</w:t>
      </w:r>
      <w:r>
        <w:br/>
      </w:r>
      <w:r>
        <w:br/>
      </w:r>
      <w:r>
        <w:t xml:space="preserve">Furthermore, the integration of Artificial Intelligence tools raises new questions. Should an AI-assisted text be accepted? Who holds copyright? The</w:t>
      </w:r>
      <w:r>
        <w:t xml:space="preserve"> </w:t>
      </w:r>
      <w:r>
        <w:rPr>
          <w:bCs/>
          <w:b/>
        </w:rPr>
        <w:t xml:space="preserve">Editor</w:t>
      </w:r>
      <w:r>
        <w:t xml:space="preserve"> </w:t>
      </w:r>
      <w:r>
        <w:t xml:space="preserve">in Argentina Córdoba is often at the forefront of developing institutional guidelines regarding AI usage, setting precedents that may influence broader Latin American policies.</w:t>
      </w:r>
      <w:r>
        <w:br/>
      </w:r>
      <w:r>
        <w:br/>
      </w:r>
      <w:r>
        <w:rPr>
          <w:bCs/>
          <w:b/>
        </w:rPr>
        <w:t xml:space="preserve">5. The Editor as Community Leader</w:t>
      </w:r>
      <w:r>
        <w:br/>
      </w:r>
      <w:r>
        <w:t xml:space="preserve">Perhaps the most underappreciated aspect of the contemporary</w:t>
      </w:r>
      <w:r>
        <w:t xml:space="preserve"> </w:t>
      </w:r>
      <w:r>
        <w:rPr>
          <w:bCs/>
          <w:b/>
        </w:rPr>
        <w:t xml:space="preserve">Editor</w:t>
      </w:r>
      <w:r>
        <w:t xml:space="preserve"> </w:t>
      </w:r>
      <w:r>
        <w:t xml:space="preserve">role is their function as a community leader. In Argentina Córdoba, academia is relatively close-knit compared to larger international hubs. This proximity allows editors to build strong relationships with local universities, hospitals, and research institutes.</w:t>
      </w:r>
      <w:r>
        <w:br/>
      </w:r>
      <w:r>
        <w:br/>
      </w:r>
      <w:r>
        <w:t xml:space="preserve">An effective</w:t>
      </w:r>
      <w:r>
        <w:t xml:space="preserve"> </w:t>
      </w:r>
      <w:r>
        <w:rPr>
          <w:bCs/>
          <w:b/>
        </w:rPr>
        <w:t xml:space="preserve">Editor</w:t>
      </w:r>
      <w:r>
        <w:t xml:space="preserve"> </w:t>
      </w:r>
      <w:r>
        <w:t xml:space="preserve">does not work in isolation; they actively seek out diverse reviewers from within the region and beyond. They organize workshops for young researchers on how to write effectively for publication. They engage with the public through science communication initiatives, translating complex scientific findings into accessible language for the general populace of Córdoba.</w:t>
      </w:r>
      <w:r>
        <w:br/>
      </w:r>
      <w:r>
        <w:br/>
      </w:r>
      <w:r>
        <w:t xml:space="preserve">This community engagement strengthens the reputation of local journals and attracts higher-quality submissions. It also ensures that research published in Argentina remains relevant to local societal needs, such as agricultural innovation in the Pampas or public health strategies specific to urban centers like Córdoba city.</w:t>
      </w:r>
      <w:r>
        <w:br/>
      </w:r>
      <w:r>
        <w:br/>
      </w:r>
      <w:r>
        <w:rPr>
          <w:bCs/>
          <w:b/>
        </w:rPr>
        <w:t xml:space="preserve">6. Conclusion</w:t>
      </w:r>
      <w:r>
        <w:br/>
      </w:r>
      <w:r>
        <w:t xml:space="preserve">The evolution of the</w:t>
      </w:r>
      <w:r>
        <w:t xml:space="preserve"> </w:t>
      </w:r>
      <w:r>
        <w:rPr>
          <w:bCs/>
          <w:b/>
        </w:rPr>
        <w:t xml:space="preserve">Editor</w:t>
      </w:r>
      <w:r>
        <w:t xml:space="preserve"> </w:t>
      </w:r>
      <w:r>
        <w:t xml:space="preserve">is not merely a technical adjustment but a fundamental shift in professional identity. In Argentina Córdoba, this shift is characterized by the need to balance global standards with local realities, financial constraints with ethical ambitions, and digital efficiency with human connection.</w:t>
      </w:r>
      <w:r>
        <w:br/>
      </w:r>
      <w:r>
        <w:br/>
      </w:r>
      <w:r>
        <w:t xml:space="preserve">As we look to the future, the</w:t>
      </w:r>
      <w:r>
        <w:t xml:space="preserve"> </w:t>
      </w:r>
      <w:r>
        <w:rPr>
          <w:bCs/>
          <w:b/>
        </w:rPr>
        <w:t xml:space="preserve">Editor</w:t>
      </w:r>
      <w:r>
        <w:t xml:space="preserve"> </w:t>
      </w:r>
      <w:r>
        <w:t xml:space="preserve">will likely become even more integrated into the research lifecycle. They will collaborate earlier in project design and help interpret data for broader audiences. For institutions in Argentina Córdoba, investing in editorial training is not just about managing journals; it is about empowering researchers to share their knowledge effectively and ethically.</w:t>
      </w:r>
      <w:r>
        <w:br/>
      </w:r>
      <w:r>
        <w:br/>
      </w:r>
      <w:r>
        <w:t xml:space="preserve">The case of Argentina Córdoba demonstrates that while geographic location may present specific challenges, it also offers unique strengths: a strong sense of community, a rich intellectual history, and a resilient academic spirit. By embracing the expanded role of the</w:t>
      </w:r>
      <w:r>
        <w:t xml:space="preserve"> </w:t>
      </w:r>
      <w:r>
        <w:rPr>
          <w:bCs/>
          <w:b/>
        </w:rPr>
        <w:t xml:space="preserve">Editor</w:t>
      </w:r>
      <w:r>
        <w:t xml:space="preserve">, scholars in this region can continue to contribute significantly to the global dialogue on science and humanities.</w:t>
      </w:r>
      <w:r>
        <w:br/>
      </w:r>
      <w:r>
        <w:br/>
      </w:r>
      <w:r>
        <w:rPr>
          <w:bCs/>
          <w:b/>
        </w:rPr>
        <w:t xml:space="preserve">References:</w:t>
      </w:r>
      <w:r>
        <w:br/>
      </w:r>
      <w:r>
        <w:t xml:space="preserve">1. CONICET. (2023). Guidelines for Open Access Publication in Argentine Institutions.</w:t>
      </w:r>
      <w:r>
        <w:br/>
      </w:r>
      <w:r>
        <w:t xml:space="preserve">2. UNESCO. (2021). Recommendation on Open Science.</w:t>
      </w:r>
      <w:r>
        <w:br/>
      </w:r>
      <w:r>
        <w:t xml:space="preserve">3. Local Proceedings from the Symposium of Scientific Journals of Córdoba, 2019-2024.</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Modern Scientific Publishing: A Case Study from Argentina Córdoba</dc:title>
  <dc:creator/>
  <dc:language>en</dc:language>
  <cp:keywords/>
  <dcterms:created xsi:type="dcterms:W3CDTF">2026-07-29T15:29:04Z</dcterms:created>
  <dcterms:modified xsi:type="dcterms:W3CDTF">2026-07-29T15:29:04Z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