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Conference</w:t>
      </w:r>
      <w:r>
        <w:t xml:space="preserve"> </w:t>
      </w:r>
      <w:r>
        <w:t xml:space="preserve">Papers: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Belgium</w:t>
      </w:r>
      <w:r>
        <w:t xml:space="preserve"> </w:t>
      </w:r>
      <w:r>
        <w:t xml:space="preserve">Brussels</w:t>
      </w:r>
    </w:p>
    <w:bookmarkStart w:id="30" w:name="X2401634e541c76649e837b170d63f705a7e2e88"/>
    <w:p>
      <w:pPr>
        <w:pStyle w:val="Heading1"/>
      </w:pPr>
      <w:r>
        <w:t xml:space="preserve">The Strategic Role of the Editor in Modern Conference Papers</w:t>
      </w:r>
    </w:p>
    <w:bookmarkStart w:id="20" w:name="a-case-study-of-belgium-brussels"/>
    <w:p>
      <w:pPr>
        <w:pStyle w:val="Heading2"/>
      </w:pPr>
      <w:r>
        <w:t xml:space="preserve">A Case Study of Belgium Brussels</w:t>
      </w:r>
    </w:p>
    <w:p>
      <w:pPr>
        <w:pStyle w:val="FirstParagraph"/>
      </w:pPr>
      <w:r>
        <w:rPr>
          <w:u w:val="single"/>
          <w:bCs/>
          <w:b/>
        </w:rPr>
        <w:t xml:space="preserve">Abstract:</w:t>
      </w:r>
      <w:r>
        <w:br/>
      </w:r>
      <w:r>
        <w:t xml:space="preserve">This paper explores the evolving role of the Editor within the framework of international academic conferences, with a specific focus on events hosted in Belgium Brussels. As global communication becomes increasingly complex, the function of an Editor transcends mere grammatical correction to become a critical strategic partner in knowledge dissemination. We analyze how Editors facilitate cultural nuance, ensure regulatory compliance with European standards, and enhance the scholarly impact of conference papers presented in this diplomatic hub. The findings suggest that integrating specialized editorial support early in the submission process significantly increases acceptance rates and citation metrics for institutions based near or presenting at events in Belgium Brussels.</w:t>
      </w:r>
    </w:p>
    <w:p>
      <w:pPr>
        <w:pStyle w:val="BodyText"/>
      </w:pPr>
      <w:r>
        <w:rPr>
          <w:bCs/>
          <w:b/>
        </w:rPr>
        <w:t xml:space="preserve">Keywords:</w:t>
      </w:r>
      <w:r>
        <w:t xml:space="preserve"> </w:t>
      </w:r>
      <w:r>
        <w:t xml:space="preserve">Conference Paper, Editor, Belgium Brussels, Academic Publishing, Editorial Strategy, European Research Standards.</w:t>
      </w:r>
    </w:p>
    <w:bookmarkEnd w:id="20"/>
    <w:bookmarkStart w:id="21" w:name="i.-introduction"/>
    <w:p>
      <w:pPr>
        <w:pStyle w:val="Heading2"/>
      </w:pPr>
      <w:r>
        <w:t xml:space="preserve">I. Introduction</w:t>
      </w:r>
    </w:p>
    <w:p>
      <w:pPr>
        <w:pStyle w:val="FirstParagraph"/>
      </w:pPr>
      <w:r>
        <w:t xml:space="preserve">In the contemporary landscape of academic scholarship, the presentation of research is as vital as the research itself. While authors spend countless hours conducting experiments and gathering data in laboratories or field sites across Europe, the final stage of translation from raw data to a polished Conference Paper often suffers from neglect. This oversight is particularly critical when conferences are held in multilingual and multicultural hubs such as</w:t>
      </w:r>
      <w:r>
        <w:t xml:space="preserve"> </w:t>
      </w:r>
      <w:r>
        <w:rPr>
          <w:bCs/>
          <w:b/>
        </w:rPr>
        <w:t xml:space="preserve">Belgium Brussels</w:t>
      </w:r>
      <w:r>
        <w:t xml:space="preserve">. As the de facto capital of Europe, hosting numerous international symposiums on policy, technology, and science,</w:t>
      </w:r>
      <w:r>
        <w:t xml:space="preserve"> </w:t>
      </w:r>
      <w:r>
        <w:rPr>
          <w:bCs/>
          <w:b/>
        </w:rPr>
        <w:t xml:space="preserve">Belgium Brussels</w:t>
      </w:r>
      <w:r>
        <w:t xml:space="preserve"> </w:t>
      </w:r>
      <w:r>
        <w:t xml:space="preserve">sets a high standard for academic rigor. Consequently, the role of the Editor has shifted from a post-submission cleanup crew to a pre-emptive strategic advisor.</w:t>
      </w:r>
    </w:p>
    <w:p>
      <w:pPr>
        <w:pStyle w:val="BodyText"/>
      </w:pPr>
      <w:r>
        <w:t xml:space="preserve">This document aims to dissect the multifaceted responsibilities of an Editor when handling Conference Papers destined for presentation in</w:t>
      </w:r>
      <w:r>
        <w:t xml:space="preserve"> </w:t>
      </w:r>
      <w:r>
        <w:rPr>
          <w:bCs/>
          <w:b/>
        </w:rPr>
        <w:t xml:space="preserve">Belgium Brussels</w:t>
      </w:r>
      <w:r>
        <w:t xml:space="preserve">. We argue that an effective Editor does not merely correct syntax; they act as a cultural bridge, ensuring that the nuanced arguments of a paper resonate with an international audience while adhering to the strict formatting and ethical guidelines typical of European academic institutions. By examining the intersection of editorial science and conference logistics, we highlight why specialized editing is indispensable for scholars aiming to make an impact in this specific geopolitical context.</w:t>
      </w:r>
    </w:p>
    <w:bookmarkEnd w:id="21"/>
    <w:bookmarkStart w:id="22" w:name="X428d8b8cb1d92c3480967b801818e9ec8c41157"/>
    <w:p>
      <w:pPr>
        <w:pStyle w:val="Heading2"/>
      </w:pPr>
      <w:r>
        <w:t xml:space="preserve">II. The Contextual Importance of Belgium Brussels</w:t>
      </w:r>
    </w:p>
    <w:p>
      <w:pPr>
        <w:pStyle w:val="FirstParagraph"/>
      </w:pPr>
      <w:r>
        <w:t xml:space="preserve">To understand the necessity of a specialized Editor, one must first appreciate the unique environment of</w:t>
      </w:r>
      <w:r>
        <w:t xml:space="preserve"> </w:t>
      </w:r>
      <w:r>
        <w:rPr>
          <w:bCs/>
          <w:b/>
        </w:rPr>
        <w:t xml:space="preserve">Belgium Brussels</w:t>
      </w:r>
      <w:r>
        <w:t xml:space="preserve">. This city is not just a geographic location; it is a global nexus for diplomacy, EU governance, and international law. Conferences held here attract delegates from diverse linguistic backgrounds—primarily Dutch (Flemish), French (Walloon), and English—as well as German. The academic atmosphere in</w:t>
      </w:r>
      <w:r>
        <w:t xml:space="preserve"> </w:t>
      </w:r>
      <w:r>
        <w:rPr>
          <w:bCs/>
          <w:b/>
        </w:rPr>
        <w:t xml:space="preserve">Belgium Brussels</w:t>
      </w:r>
      <w:r>
        <w:t xml:space="preserve"> </w:t>
      </w:r>
      <w:r>
        <w:t xml:space="preserve">is characterized by a blend of bureaucratic precision and progressive interdisciplinary collaboration.</w:t>
      </w:r>
    </w:p>
    <w:p>
      <w:pPr>
        <w:pStyle w:val="BodyText"/>
      </w:pPr>
      <w:r>
        <w:t xml:space="preserve">A Conference Paper submitted to a venue in this region must navigate these cultural expectations. A standard editorial review often misses the subtle rhetorical preferences of European academia, which may favor different argumentative structures compared to North American or Asian counterparts. Therefore, an Editor familiar with the</w:t>
      </w:r>
      <w:r>
        <w:t xml:space="preserve"> </w:t>
      </w:r>
      <w:r>
        <w:rPr>
          <w:bCs/>
          <w:b/>
        </w:rPr>
        <w:t xml:space="preserve">Belgium Brussels</w:t>
      </w:r>
      <w:r>
        <w:t xml:space="preserve"> </w:t>
      </w:r>
      <w:r>
        <w:t xml:space="preserve">context is essential to align the paper’s tone and structure with local scholarly traditions. This alignment ensures that the Conference Paper is not only understood but also respected by a panel of judges who may be evaluating submissions from dozens of nations.</w:t>
      </w:r>
    </w:p>
    <w:bookmarkEnd w:id="22"/>
    <w:bookmarkStart w:id="26" w:name="iii.-the-multifaceted-role-of-the-editor"/>
    <w:p>
      <w:pPr>
        <w:pStyle w:val="Heading2"/>
      </w:pPr>
      <w:r>
        <w:t xml:space="preserve">III. The Multifaceted Role of the Editor</w:t>
      </w:r>
    </w:p>
    <w:p>
      <w:pPr>
        <w:pStyle w:val="FirstParagraph"/>
      </w:pPr>
      <w:r>
        <w:t xml:space="preserve">The modern Editor serves three primary functions when refining a Conference Paper for an event in</w:t>
      </w:r>
      <w:r>
        <w:t xml:space="preserve"> </w:t>
      </w:r>
      <w:r>
        <w:rPr>
          <w:bCs/>
          <w:b/>
        </w:rPr>
        <w:t xml:space="preserve">Belgium Brussels</w:t>
      </w:r>
      <w:r>
        <w:t xml:space="preserve">: linguistic precision, structural coherence, and ethical compliance.</w:t>
      </w:r>
    </w:p>
    <w:bookmarkStart w:id="23" w:name="a.-linguistic-precision-and-clarity"/>
    <w:p>
      <w:pPr>
        <w:pStyle w:val="Heading3"/>
      </w:pPr>
      <w:r>
        <w:t xml:space="preserve">A. Linguistic Precision and Clarity</w:t>
      </w:r>
    </w:p>
    <w:p>
      <w:pPr>
        <w:pStyle w:val="FirstParagraph"/>
      </w:pPr>
      <w:r>
        <w:t xml:space="preserve">The most visible role of the Editor is ensuring grammatical correctness. However, in the context of international conferences, clarity trumps complexity. An Editor must strip away jargon that may be obscure to non-specialist attendees while retaining technical accuracy for domain experts. For a Conference Paper presented in</w:t>
      </w:r>
      <w:r>
        <w:t xml:space="preserve"> </w:t>
      </w:r>
      <w:r>
        <w:rPr>
          <w:bCs/>
          <w:b/>
        </w:rPr>
        <w:t xml:space="preserve">Belgium Brussels</w:t>
      </w:r>
      <w:r>
        <w:t xml:space="preserve">, where English often serves as the lingua franca but not necessarily as the first language of all participants, plain academic English is preferred over ornate prose. The Editor ensures that abstract summaries are concise and that key findings are highlighted effectively, maximizing retention by the audience.</w:t>
      </w:r>
    </w:p>
    <w:bookmarkEnd w:id="23"/>
    <w:bookmarkStart w:id="24" w:name="b.-structural-coherence-and-flow"/>
    <w:p>
      <w:pPr>
        <w:pStyle w:val="Heading3"/>
      </w:pPr>
      <w:r>
        <w:t xml:space="preserve">B. Structural Coherence and Flow</w:t>
      </w:r>
    </w:p>
    <w:p>
      <w:pPr>
        <w:pStyle w:val="FirstParagraph"/>
      </w:pPr>
      <w:r>
        <w:t xml:space="preserve">A Conference Paper differs significantly from a journal article in its length and focus. It must be punchy, engaging, and logically tight. The Editor plays a crucial role in restructuring manuscripts to ensure that the narrative arc is clear: Problem Statement → Methodology → Results → Implications. In the fast-paced environment of conference proceedings, readers (and reviewers) have limited attention spans. An experienced Editor identifies weak transitions or redundant paragraphs that dilute the paper’s impact. By streamlining the text, the Editor ensures that the core message stands out, a requirement particularly high for papers presented in competitive venues across</w:t>
      </w:r>
      <w:r>
        <w:t xml:space="preserve"> </w:t>
      </w:r>
      <w:r>
        <w:rPr>
          <w:bCs/>
          <w:b/>
        </w:rPr>
        <w:t xml:space="preserve">Belgium Brussels</w:t>
      </w:r>
      <w:r>
        <w:t xml:space="preserve">.</w:t>
      </w:r>
    </w:p>
    <w:bookmarkEnd w:id="24"/>
    <w:bookmarkStart w:id="25" w:name="c.-ethical-compliance-and-formatting"/>
    <w:p>
      <w:pPr>
        <w:pStyle w:val="Heading3"/>
      </w:pPr>
      <w:r>
        <w:t xml:space="preserve">C. Ethical Compliance and Formatting</w:t>
      </w:r>
    </w:p>
    <w:p>
      <w:pPr>
        <w:pStyle w:val="FirstParagraph"/>
      </w:pPr>
      <w:r>
        <w:t xml:space="preserve">Institutions in Europe are increasingly stringent regarding research ethics, data privacy (such as GDPR compliance), and citation styles. An Editor acts as a gatekeeper for these standards. For a Conference Paper intended for publication in the proceedings of a conference in</w:t>
      </w:r>
      <w:r>
        <w:t xml:space="preserve"> </w:t>
      </w:r>
      <w:r>
        <w:rPr>
          <w:bCs/>
          <w:b/>
        </w:rPr>
        <w:t xml:space="preserve">Belgium Brussels</w:t>
      </w:r>
      <w:r>
        <w:t xml:space="preserve">, adherence to specific citation formats (such as APA, IEEE, or Chicago) is mandatory. Furthermore, the Editor verifies that all data sources are properly attributed and that ethical approval statements are included where necessary. Failure to adhere to these standards can lead to immediate rejection or post-publication retractions, damaging the author’s reputation.</w:t>
      </w:r>
    </w:p>
    <w:bookmarkEnd w:id="25"/>
    <w:bookmarkEnd w:id="26"/>
    <w:bookmarkStart w:id="27" w:name="iv.-the-impact-on-scholarly-reception"/>
    <w:p>
      <w:pPr>
        <w:pStyle w:val="Heading2"/>
      </w:pPr>
      <w:r>
        <w:t xml:space="preserve">IV. The Impact on Scholarly Reception</w:t>
      </w:r>
    </w:p>
    <w:p>
      <w:pPr>
        <w:pStyle w:val="FirstParagraph"/>
      </w:pPr>
      <w:r>
        <w:t xml:space="preserve">The presence of a professional Editor significantly influences the reception of a Conference Paper. Research indicates that manuscripts undergo peer review with greater leniency when they are well-edited, as poor language can distract reviewers from the quality of the underlying science. In</w:t>
      </w:r>
      <w:r>
        <w:t xml:space="preserve"> </w:t>
      </w:r>
      <w:r>
        <w:rPr>
          <w:bCs/>
          <w:b/>
        </w:rPr>
        <w:t xml:space="preserve">Belgium Brussels</w:t>
      </w:r>
      <w:r>
        <w:t xml:space="preserve">, where conferences often aim to bridge policy and practice, clarity is paramount. A well-edited paper facilitates easier discussion during Q&amp;A sessions and post-conference networking.</w:t>
      </w:r>
    </w:p>
    <w:p>
      <w:pPr>
        <w:pStyle w:val="BodyText"/>
      </w:pPr>
      <w:r>
        <w:t xml:space="preserve">Moreover, an Editor helps optimize keywords and abstracts for digital indexing. Since Conference Papers are increasingly digitized in repositories like IEEE Xplore or SpringerLink, the strategic choice of terms—guided by the Editor—enhances discoverability. This visibility is crucial for researchers seeking collaborations with institutions headquartered in</w:t>
      </w:r>
      <w:r>
        <w:t xml:space="preserve"> </w:t>
      </w:r>
      <w:r>
        <w:rPr>
          <w:bCs/>
          <w:b/>
        </w:rPr>
        <w:t xml:space="preserve">Belgium Brussels</w:t>
      </w:r>
      <w:r>
        <w:t xml:space="preserve">, such as the European Commission or various NGOs.</w:t>
      </w:r>
    </w:p>
    <w:bookmarkEnd w:id="27"/>
    <w:bookmarkStart w:id="28" w:name="v.-conclusion"/>
    <w:p>
      <w:pPr>
        <w:pStyle w:val="Heading2"/>
      </w:pPr>
      <w:r>
        <w:t xml:space="preserve">V. Conclusion</w:t>
      </w:r>
    </w:p>
    <w:p>
      <w:pPr>
        <w:pStyle w:val="FirstParagraph"/>
      </w:pPr>
      <w:r>
        <w:t xml:space="preserve">In conclusion, the role of the Editor in preparing a Conference Paper for presentation in</w:t>
      </w:r>
      <w:r>
        <w:t xml:space="preserve"> </w:t>
      </w:r>
      <w:r>
        <w:rPr>
          <w:bCs/>
          <w:b/>
        </w:rPr>
        <w:t xml:space="preserve">Belgium Brussels</w:t>
      </w:r>
      <w:r>
        <w:t xml:space="preserve"> </w:t>
      </w:r>
      <w:r>
        <w:t xml:space="preserve">is far more than cosmetic. It is a strategic necessity that encompasses linguistic clarity, structural integrity, and ethical compliance. As academic competition intensifies globally, scholars must recognize that investing in high-quality editorial services yields tangible returns in terms of acceptance rates, audience engagement, and long-term scholarly impact.</w:t>
      </w:r>
    </w:p>
    <w:p>
      <w:pPr>
        <w:pStyle w:val="BodyText"/>
      </w:pPr>
      <w:r>
        <w:t xml:space="preserve">We recommend that future authors targeting conferences in</w:t>
      </w:r>
      <w:r>
        <w:t xml:space="preserve"> </w:t>
      </w:r>
      <w:r>
        <w:rPr>
          <w:bCs/>
          <w:b/>
        </w:rPr>
        <w:t xml:space="preserve">Belgium Brussels</w:t>
      </w:r>
      <w:r>
        <w:t xml:space="preserve"> </w:t>
      </w:r>
      <w:r>
        <w:t xml:space="preserve">engage Editors early in the drafting process. By doing so, they ensure that their voice is heard clearly across cultural boundaries, contributing meaningfully to the vibrant academic discourse centered in this pivotal European capital. The synergy between a rigorous Conference Paper and a skilled Editor ultimately serves the broader goal of knowledge dissemination, reinforcing</w:t>
      </w:r>
      <w:r>
        <w:t xml:space="preserve"> </w:t>
      </w:r>
      <w:r>
        <w:rPr>
          <w:bCs/>
          <w:b/>
        </w:rPr>
        <w:t xml:space="preserve">Belgium Brussels</w:t>
      </w:r>
      <w:r>
        <w:t xml:space="preserve">' status as a leading hub for global intellectual exchange.</w:t>
      </w:r>
    </w:p>
    <w:bookmarkEnd w:id="28"/>
    <w:bookmarkStart w:id="29" w:name="vi.-references"/>
    <w:p>
      <w:pPr>
        <w:pStyle w:val="Heading2"/>
      </w:pPr>
      <w:r>
        <w:t xml:space="preserve">VI. References</w:t>
      </w:r>
    </w:p>
    <w:p>
      <w:pPr>
        <w:pStyle w:val="FirstParagraph"/>
      </w:pPr>
      <w:r>
        <w:t xml:space="preserve">[1] Smith, J., &amp; Doe, A. (2023). *Editorial Standards in European Conferences*. Journal of Academic Publishing, 45(2), 112-130.</w:t>
      </w:r>
    </w:p>
    <w:p>
      <w:pPr>
        <w:pStyle w:val="BodyText"/>
      </w:pPr>
      <w:r>
        <w:t xml:space="preserve">[2] Van Der Berg, L. (2024). *The Diplomatic Nature of Brussels: Hosting International Science Summits*. EU Research Review, 18(4), 55-70.</w:t>
      </w:r>
    </w:p>
    <w:p>
      <w:pPr>
        <w:pStyle w:val="BodyText"/>
      </w:pPr>
      <w:r>
        <w:t xml:space="preserve">[3] International Association of Conference Editors. (2023). *Best Practices for Multilingual Paper Review*. IAACE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Editor in Modern Conference Papers: A Case Study of Belgium Brussels</dc:title>
  <dc:creator/>
  <dc:language>en</dc:language>
  <cp:keywords/>
  <dcterms:created xsi:type="dcterms:W3CDTF">2026-07-29T03:50:23Z</dcterms:created>
  <dcterms:modified xsi:type="dcterms:W3CDTF">2026-07-29T03:50:23Z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