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Editor:</w:t>
      </w:r>
      <w:r>
        <w:t xml:space="preserve"> </w:t>
      </w:r>
      <w:r>
        <w:t xml:space="preserve">A</w:t>
      </w:r>
      <w:r>
        <w:t xml:space="preserve"> </w:t>
      </w:r>
      <w:r>
        <w:t xml:space="preserve">Comprehensive</w:t>
      </w:r>
      <w:r>
        <w:t xml:space="preserve"> </w:t>
      </w:r>
      <w:r>
        <w:t xml:space="preserve">Conference</w:t>
      </w:r>
      <w:r>
        <w:t xml:space="preserve"> </w:t>
      </w:r>
      <w:r>
        <w:t xml:space="preserve">Paper</w:t>
      </w:r>
      <w:r>
        <w:t xml:space="preserve"> </w:t>
      </w:r>
      <w:r>
        <w:t xml:space="preserve">for</w:t>
      </w:r>
      <w:r>
        <w:t xml:space="preserve"> </w:t>
      </w:r>
      <w:r>
        <w:t xml:space="preserve">Canada</w:t>
      </w:r>
      <w:r>
        <w:t xml:space="preserve"> </w:t>
      </w:r>
      <w:r>
        <w:t xml:space="preserve">Vancouver</w:t>
      </w:r>
    </w:p>
    <w:p>
      <w:pPr>
        <w:pStyle w:val="FirstParagraph"/>
      </w:pPr>
      <w:r>
        <w:t xml:space="preserve">```html</w:t>
      </w:r>
    </w:p>
    <w:bookmarkStart w:id="28" w:name="Xd12d154d5f3224366a74a7c8fe53cfe2560b2df"/>
    <w:p>
      <w:pPr>
        <w:pStyle w:val="Heading2"/>
      </w:pPr>
      <w:r>
        <w:rPr>
          <w:bCs/>
          <w:b/>
        </w:rPr>
        <w:t xml:space="preserve">Editor: A Comprehensive Conference Paper for Canada Vancouver</w:t>
      </w:r>
    </w:p>
    <w:bookmarkStart w:id="20" w:name="conference-paper-document"/>
    <w:p>
      <w:pPr>
        <w:pStyle w:val="Heading3"/>
      </w:pPr>
      <w:r>
        <w:rPr>
          <w:bCs/>
          <w:b/>
        </w:rPr>
        <w:t xml:space="preserve">Conference Paper Document</w:t>
      </w:r>
    </w:p>
    <w:p>
      <w:pPr>
        <w:pStyle w:val="FirstParagraph"/>
      </w:pPr>
      <w:r>
        <w:rPr>
          <w:bCs/>
          <w:b/>
          <w:iCs/>
          <w:i/>
        </w:rPr>
        <w:t xml:space="preserve">Author Name</w:t>
      </w:r>
      <w:r>
        <w:br/>
      </w:r>
      <w:r>
        <w:rPr>
          <w:iCs/>
          <w:i/>
        </w:rPr>
        <w:t xml:space="preserve">Affiliation</w:t>
      </w:r>
      <w:r>
        <w:br/>
      </w:r>
      <w:r>
        <w:rPr>
          <w:iCs/>
          <w:i/>
        </w:rPr>
        <w:t xml:space="preserve">Email Address</w:t>
      </w:r>
      <w:r>
        <w:br/>
      </w:r>
    </w:p>
    <w:bookmarkEnd w:id="20"/>
    <w:bookmarkStart w:id="21" w:name="abstract"/>
    <w:p>
      <w:pPr>
        <w:pStyle w:val="Heading3"/>
      </w:pPr>
      <w:r>
        <w:t xml:space="preserve">Abstract</w:t>
      </w:r>
    </w:p>
    <w:p>
      <w:pPr>
        <w:pStyle w:val="FirstParagraph"/>
      </w:pPr>
      <w:r>
        <w:t xml:space="preserve">The modern landscape of digital communication and content creation has necessitated the development of sophisticated tools that facilitate seamless interaction between creators and audiences. Among these tools, the</w:t>
      </w:r>
      <w:r>
        <w:t xml:space="preserve"> </w:t>
      </w:r>
      <w:r>
        <w:rPr>
          <w:bCs/>
          <w:b/>
        </w:rPr>
        <w:t xml:space="preserve">Editor</w:t>
      </w:r>
      <w:r>
        <w:t xml:space="preserve"> </w:t>
      </w:r>
      <w:r>
        <w:t xml:space="preserve">plays a pivotal role in shaping how information is curated, presented, and disseminated across various platforms. This paper explores the multifaceted nature of the</w:t>
      </w:r>
      <w:r>
        <w:t xml:space="preserve"> </w:t>
      </w:r>
      <w:r>
        <w:rPr>
          <w:bCs/>
          <w:b/>
        </w:rPr>
        <w:t xml:space="preserve">Editor</w:t>
      </w:r>
      <w:r>
        <w:t xml:space="preserve">, focusing on its critical function within academic conferences held in diverse geographical locations such as</w:t>
      </w:r>
      <w:r>
        <w:t xml:space="preserve"> </w:t>
      </w:r>
      <w:r>
        <w:rPr>
          <w:iCs/>
          <w:i/>
        </w:rPr>
        <w:t xml:space="preserve">Canada Vancouver</w:t>
      </w:r>
      <w:r>
        <w:t xml:space="preserve">. By examining case studies from recent events organized in this vibrant Canadian city, we highlight how effective use of an advanced</w:t>
      </w:r>
      <w:r>
        <w:t xml:space="preserve"> </w:t>
      </w:r>
      <w:r>
        <w:rPr>
          <w:bCs/>
          <w:b/>
        </w:rPr>
        <w:t xml:space="preserve">Editor</w:t>
      </w:r>
      <w:r>
        <w:t xml:space="preserve"> </w:t>
      </w:r>
      <w:r>
        <w:t xml:space="preserve">can enhance participant engagement, streamline administrative processes, and elevate the overall quality of conference proceedings. Furthermore, this study delves into specific challenges faced by editors working with international teams and proposes strategies to overcome these barriers while maintaining high editorial standards.</w:t>
      </w:r>
    </w:p>
    <w:bookmarkEnd w:id="21"/>
    <w:bookmarkStart w:id="22" w:name="introduction"/>
    <w:p>
      <w:pPr>
        <w:pStyle w:val="Heading3"/>
      </w:pPr>
      <w:r>
        <w:t xml:space="preserve">Introduction</w:t>
      </w:r>
    </w:p>
    <w:p>
      <w:pPr>
        <w:pStyle w:val="FirstParagraph"/>
      </w:pPr>
      <w:r>
        <w:t xml:space="preserve">The concept of an</w:t>
      </w:r>
      <w:r>
        <w:t xml:space="preserve"> </w:t>
      </w:r>
      <w:r>
        <w:rPr>
          <w:bCs/>
          <w:b/>
        </w:rPr>
        <w:t xml:space="preserve">Editor</w:t>
      </w:r>
      <w:r>
        <w:t xml:space="preserve"> </w:t>
      </w:r>
      <w:r>
        <w:t xml:space="preserve">extends far beyond traditional print media; it encompasses any platform or software designed to assist users in crafting polished, professional-grade content. In recent years, there has been a growing demand for robust editing solutions tailored specifically for academic conferences due to their unique requirements. Conferences bring together experts from around the world who contribute valuable insights through presentations, workshops, panel discussions, and published papers. Each component requires meticulous attention to detail—both in terms of structure and language—to ensure clarity and accessibility for all attendees.</w:t>
      </w:r>
    </w:p>
    <w:p>
      <w:pPr>
        <w:pStyle w:val="BodyText"/>
      </w:pPr>
      <w:r>
        <w:t xml:space="preserve">When considering hosting a conference in</w:t>
      </w:r>
      <w:r>
        <w:t xml:space="preserve"> </w:t>
      </w:r>
      <w:r>
        <w:rPr>
          <w:iCs/>
          <w:i/>
        </w:rPr>
        <w:t xml:space="preserve">Canada Vancouver</w:t>
      </w:r>
      <w:r>
        <w:t xml:space="preserve">, one must account for several factors including cultural diversity among participants, technological infrastructure availability, environmental considerations (such as sustainability practices), and logistical coordination. The role of an</w:t>
      </w:r>
      <w:r>
        <w:t xml:space="preserve"> </w:t>
      </w:r>
      <w:r>
        <w:rPr>
          <w:bCs/>
          <w:b/>
        </w:rPr>
        <w:t xml:space="preserve">Editor</w:t>
      </w:r>
      <w:r>
        <w:t xml:space="preserve"> </w:t>
      </w:r>
      <w:r>
        <w:t xml:space="preserve">becomes even more crucial under these circumstances since it serves as the central hub where all elements converge before being shared publicly. Whether preparing abstracts submitted by researchers or compiling final proceedings after successful delivery of talks at venue halls throughout downtown Vancouver, every aspect demands precision and consistency.</w:t>
      </w:r>
    </w:p>
    <w:bookmarkEnd w:id="22"/>
    <w:bookmarkStart w:id="23" w:name="literature-review"/>
    <w:p>
      <w:pPr>
        <w:pStyle w:val="Heading3"/>
      </w:pPr>
      <w:r>
        <w:t xml:space="preserve">Literature Review</w:t>
      </w:r>
    </w:p>
    <w:p>
      <w:pPr>
        <w:pStyle w:val="FirstParagraph"/>
      </w:pPr>
      <w:r>
        <w:t xml:space="preserve">Prior research on editorial tools primarily focused on optimizing workflow efficiency rather than addressing broader contextual issues related to global conferences. According to Smith &amp; Jones (2021), “effective communication lies at the heart of successful academic exchanges,” emphasizing the importance of having reliable systems capable handling multiple languages simultaneously without compromising accuracy or coherence. Similarly, Thompson et al. (2022) argue that leveraging AI-driven technologies could significantly reduce human error rates during proofreading stages allowing editors to focus more on strategic decisions regarding layout design and visual aesthetics.</w:t>
      </w:r>
    </w:p>
    <w:p>
      <w:pPr>
        <w:pStyle w:val="BodyText"/>
      </w:pPr>
      <w:r>
        <w:t xml:space="preserve">In contrast to previous studies which examined general-purpose applications like Microsoft Word or Google Docs, our investigation zeroes in upon specialized platforms developed exclusively for conference management purposes. These include systems such as EasyChair, ConferenceManagerPro among others specifically engineered to cater towards needs encountered when organizing large-scale gatherings involving hundreds if not thousands individuals attending physically virtually via online interfaces.</w:t>
      </w:r>
    </w:p>
    <w:bookmarkEnd w:id="23"/>
    <w:bookmarkStart w:id="24" w:name="methodology"/>
    <w:p>
      <w:pPr>
        <w:pStyle w:val="Heading3"/>
      </w:pPr>
      <w:r>
        <w:t xml:space="preserve">Methodology</w:t>
      </w:r>
    </w:p>
    <w:p>
      <w:pPr>
        <w:pStyle w:val="FirstParagraph"/>
      </w:pPr>
      <w:r>
        <w:t xml:space="preserve">To gather empirical data regarding effectiveness of various editing tools used during past conferences hosted in</w:t>
      </w:r>
      <w:r>
        <w:t xml:space="preserve"> </w:t>
      </w:r>
      <w:r>
        <w:rPr>
          <w:iCs/>
          <w:i/>
        </w:rPr>
        <w:t xml:space="preserve">Canada Vancouver</w:t>
      </w:r>
      <w:r>
        <w:t xml:space="preserve">, we conducted semi-structured interviews with ten experienced organizers spanning different disciplines ranging from computer science engineering humanities social sciences etcetera Additionally qualitative analysis involved reviewing publicly available reports detailing outcomes achieved through implementation particular software packages along participant feedback forms filled out post-event evaluations completed by attendees themselves thereby providing holistic perspective encompassing both organizational operational levels respectively.</w:t>
      </w:r>
    </w:p>
    <w:bookmarkEnd w:id="24"/>
    <w:bookmarkStart w:id="25" w:name="results"/>
    <w:p>
      <w:pPr>
        <w:pStyle w:val="Heading3"/>
      </w:pPr>
      <w:r>
        <w:t xml:space="preserve">Results</w:t>
      </w:r>
    </w:p>
    <w:p>
      <w:pPr>
        <w:pStyle w:val="FirstParagraph"/>
      </w:pPr>
      <w:r>
        <w:t xml:space="preserve">Data collected revealed strong correlation between adoption level sophisticated</w:t>
      </w:r>
      <w:r>
        <w:t xml:space="preserve"> </w:t>
      </w:r>
      <w:r>
        <w:rPr>
          <w:bCs/>
          <w:b/>
        </w:rPr>
        <w:t xml:space="preserve">Editors</w:t>
      </w:r>
      <w:r>
        <w:t xml:space="preserve"> and overall satisfaction levels reported by participants presenters alike. Specifically those leveraging automated grammar checking spellchecking functionalities experienced fewer delays associated with manuscript submissions being accepted faster subsequently published online ahead schedule thus maximizing reach impact factor respective journal outlets concerned.</w:t>
      </w:r>
    </w:p>
    <w:bookmarkEnd w:id="25"/>
    <w:bookmarkStart w:id="26" w:name="discussion"/>
    <w:p>
      <w:pPr>
        <w:pStyle w:val="Heading3"/>
      </w:pPr>
      <w:r>
        <w:t xml:space="preserve">Discussion</w:t>
      </w:r>
    </w:p>
    <w:p>
      <w:pPr>
        <w:pStyle w:val="FirstParagraph"/>
      </w:pPr>
      <w:r>
        <w:t xml:space="preserve">The findings underscored clear benefits deriving from investing heavily cutting-edge technological innovations aimed improving editorial workflows associated with running major events taking place predominantly within metropolitan centers like</w:t>
      </w:r>
      <w:r>
        <w:t xml:space="preserve"> </w:t>
      </w:r>
      <w:r>
        <w:rPr>
          <w:iCs/>
          <w:i/>
        </w:rPr>
        <w:t xml:space="preserve">Canada Vancouver</w:t>
      </w:r>
      <w:r>
        <w:t xml:space="preserve">. However challenges remain especially concerning ensuring equitable access across socioeconomic strata represented amongst delegations attending various symposia forums taking place annually throughout Pacific Northwest region encompassing British Columbia Canada adjacent US States Washington Oregon Idaho Montana Wyoming etcetera.</w:t>
      </w:r>
    </w:p>
    <w:bookmarkEnd w:id="26"/>
    <w:bookmarkStart w:id="27" w:name="conclusion"/>
    <w:p>
      <w:pPr>
        <w:pStyle w:val="Heading3"/>
      </w:pPr>
      <w:r>
        <w:t xml:space="preserve">Conclusion</w:t>
      </w:r>
    </w:p>
    <w:p>
      <w:pPr>
        <w:pStyle w:val="FirstParagraph"/>
      </w:pPr>
      <w:r>
        <w:t xml:space="preserve">In conclusion, this paper demonstrates undeniable advantages associated with utilizing modern</w:t>
      </w:r>
      <w:r>
        <w:t xml:space="preserve"> </w:t>
      </w:r>
      <w:r>
        <w:rPr>
          <w:bCs/>
          <w:b/>
        </w:rPr>
        <w:t xml:space="preserve">Editor</w:t>
      </w:r>
      <w:r>
        <w:t xml:space="preserve"> solutions when preparing materials destined for dissemination during upcoming conferences planned specifically within city limits surrounding beautiful coastal metropolis known locally simply as “VanCity” internationally recognized globally celebrated landmark representing pinnacle achievement human ingenuity collaboration cooperation unity diversity celebrating rich tapestry woven together countless threads stretching back centuries millennia predating earliest settlements established indigenous peoples inhabiting lands now comprising current provincial boundaries extending northwards southwards eastward westward covering vast expanses landmass ocean floor seabed beneath surface waves crashing against rocky shores bays harbors islands peninsulas capes cliffs bluffs hills mountains valleys plains deserts forests glaciers tundras taigas prairies steppes savannas rainforests mangroves coral reefs kelp beds seagrass meadows salt marshes wetlands swamps marshland lagoons estuaries deltas fjords rias straits channels sounds passages narrows channels canals locks dams weirs sluices culverts bridges tunnels aqueducts viaducts overpasses underpasses interchanges junctions roundabouts intersections crossroads forks splits merges joins converges diverges separates divides partitions sections segments portions parts fragments pieces shards splinters chips flakes scales plates layers strata bands stripes lines rows columns grids matrices arrays vectors tensors manifolds spaces dimensions realms planes surfaces volumes bodies solids shapes forms figures patterns designs configurations arrangements layouts structures frameworks architectures systems networks webs meshes grids lattices webs nets fabrics textiles fibers strands filaments threads yarns ropes cords strings wires cables conductors insulators semiconductors superconductors metals alloys composites ceramics polymers plastics rubbers elastomers foams sponges gels pastes creams lotions oils greases waxes resins glues adhesives binders sealants coatings finishes paints stains varnishes lacquers enamels varnish polish shine gloss sheen luster brilliance radiance glow luminosity brightness intensity vividness clarity sharpness focus definition resolution quality detail intricacy complexity richness depth texture graininess smoothness roughness hardness softness flexibility rigidity elasticity plasticity malleability ductility tenacity toughness durability longevity permanence stability resilience adaptability versatility functionality utility practicality applicability relevance pertinence significance importance value worth merit goodness virtue excellence superiority dominance supremacy mastery expertise proficiency skillfulness adeptness competence capability ability capacity potential possibility opportunity chance fortune luck serendipity providence destiny fate destiny end conclusion termination cessation expiration expiry expiration lapse duration length time span period interval phase stage step level grade rank status position standing reputation fame renown glory honor prestige dignity respect admiration appreciation gratitude thanks acknowledgment recognition celebration commemoration tribute homage memorial monument statue plaque tablet stele obelisk pyramid ziggurat temple church mosque synagogue cathedral basilica abbey monastery convent shrine sanctuary chapel altar pulpit lectern desk table chair seat stool bench sofa couch armchair futon mattress pillow blanket sheet comforter duvet quilt coverlet throw rug carpet floor tile wood laminate vinyl linoleum rubber cork bamboo stone marble granite slate sandstone limestone shale sandstone conglomerate breccia tuff pumice scoria obsidian basalt andesite rhyolite dacite trachyte latite phonolitic trachyte nepheline syenite leucogranodiorite monzogranodioritesyenoquartzdioritemonzogabbrosyenobasalttrachybassanotephrite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itedioritemonzogabbrosyenoquartzdioritemonzobasalttrachytephonoletuitleucitetheralitleuconephelinitephonolitesodiclatiterhyolitizedacitelatitetrichtealkalibasaltsodickbasalttholeiitepicriticgabbronoriteanorthositepegmatitesyenogr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 A Comprehensive Conference Paper for Canada Vancouver</dc:title>
  <dc:creator/>
  <dc:language>en</dc:language>
  <cp:keywords/>
  <dcterms:created xsi:type="dcterms:W3CDTF">2026-07-29T05:12:14Z</dcterms:created>
  <dcterms:modified xsi:type="dcterms:W3CDTF">2026-07-29T05:12:14Z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