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Bogotá</w:t>
      </w:r>
    </w:p>
    <w:bookmarkStart w:id="29" w:name="X0ecf12d69278bd1a90ac5d2190ccb8766cf4fa8"/>
    <w:p>
      <w:pPr>
        <w:pStyle w:val="Heading1"/>
      </w:pPr>
      <w:r>
        <w:t xml:space="preserve">The Evolving Role of the Editor in Academic Publishing: A Case Study of Colombia Bogotá</w:t>
      </w:r>
    </w:p>
    <w:p>
      <w:pPr>
        <w:pStyle w:val="FirstParagraph"/>
      </w:pPr>
      <w:r>
        <w:rPr>
          <w:bCs/>
          <w:b/>
        </w:rPr>
        <w:t xml:space="preserve">Author:</w:t>
      </w:r>
      <w:r>
        <w:t xml:space="preserve"> </w:t>
      </w:r>
      <w:r>
        <w:t xml:space="preserve">Dr. Alejandro Montoya</w:t>
      </w:r>
      <w:r>
        <w:br/>
      </w:r>
      <w:r>
        <w:rPr>
          <w:bCs/>
          <w:b/>
        </w:rPr>
        <w:t xml:space="preserve">Affiliation:</w:t>
      </w:r>
      <w:r>
        <w:t xml:space="preserve"> </w:t>
      </w:r>
      <w:r>
        <w:t xml:space="preserve">Department of Linguistics and Media Studies, Universidad de los Andes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explores the critical transformation of the role of the Editor within the landscape of academic publishing, with a specific focus on the dynamic context of Colombia Bogotá. As global communication networks expand, editors serve not merely as gatekeepers but as cultural translators and strategic facilitators. This study analyzes how an Editor in Colombia Bogotá navigates linguistic diversity, ethical standards, and digital innovation to foster international visibility for local research while preserving regional identity.</w:t>
      </w:r>
    </w:p>
    <w:bookmarkEnd w:id="20"/>
    <w:bookmarkStart w:id="21" w:name="introduction"/>
    <w:p>
      <w:pPr>
        <w:pStyle w:val="Heading2"/>
      </w:pPr>
      <w:r>
        <w:t xml:space="preserve">1. Introduction</w:t>
      </w:r>
    </w:p>
    <w:p>
      <w:pPr>
        <w:pStyle w:val="FirstParagraph"/>
      </w:pPr>
      <w:r>
        <w:t xml:space="preserve">In the contemporary ecosystem of scholarly communication, the significance of the editorial function cannot be overstated. Traditionally viewed as a passive filter for manuscripts, the modern Editor has evolved into an active participant in knowledge production. This shift is particularly evident in emerging academic hubs such as Colombia Bogotá, where institutions are increasingly striving to integrate their research outputs into global discourse. The capital city serves as a unique microcosm for understanding these dynamics due to its rapid technological adoption and rich cultural heritage.</w:t>
      </w:r>
    </w:p>
    <w:p>
      <w:pPr>
        <w:pStyle w:val="BodyText"/>
      </w:pPr>
      <w:r>
        <w:t xml:space="preserve">The primary objective of this paper is to delineate the multifaceted responsibilities of the Editor operating within this specific geographic and cultural framework. We argue that an Editor in Colombia Bogotá must possess a triad of competencies: linguistic proficiency in global academic languages, deep understanding of local socio-political contexts, and technical expertise in digital publishing platforms.</w:t>
      </w:r>
    </w:p>
    <w:bookmarkEnd w:id="21"/>
    <w:bookmarkStart w:id="22" w:name="Xefccf8b30801a7ed7f0cf9f31c0c06957978c26"/>
    <w:p>
      <w:pPr>
        <w:pStyle w:val="Heading2"/>
      </w:pPr>
      <w:r>
        <w:t xml:space="preserve">2. The Historical Context of Publishing in Colombia</w:t>
      </w:r>
    </w:p>
    <w:p>
      <w:pPr>
        <w:pStyle w:val="FirstParagraph"/>
      </w:pPr>
      <w:r>
        <w:t xml:space="preserve">To understand the current role of the Editor, one must appreciate the historical trajectory of publishing in Colombia. For decades, academic literature produced in Bogotá was largely localized, often ignored by international indexed journals due to language barriers and perceived lack of methodological rigor from Western-centric perspectives. However, the last two decades have witnessed a paradigm shift. Government initiatives aimed at increasing research visibility have led to a surge in high-quality publications.</w:t>
      </w:r>
    </w:p>
    <w:p>
      <w:pPr>
        <w:pStyle w:val="BodyText"/>
      </w:pPr>
      <w:r>
        <w:t xml:space="preserve">Amidst this growth, the figure of the Editor has become pivotal. It is no longer sufficient for an Editor to simply correct grammar or format citations. In Colombia Bogotá, editors are now expected to act as mentors who guide young researchers through the complex process of adapting local studies for international audiences without diluting their original intent.</w:t>
      </w:r>
    </w:p>
    <w:bookmarkEnd w:id="22"/>
    <w:bookmarkStart w:id="23" w:name="X51c2f90ca6afd0dab5ced9ff49e49329be0a4a9"/>
    <w:p>
      <w:pPr>
        <w:pStyle w:val="Heading2"/>
      </w:pPr>
      <w:r>
        <w:t xml:space="preserve">3. The Multifaceted Role of the Modern Editor</w:t>
      </w:r>
    </w:p>
    <w:p>
      <w:pPr>
        <w:pStyle w:val="FirstParagraph"/>
      </w:pPr>
      <w:r>
        <w:t xml:space="preserve">The role of the Editor has expanded into several distinct but interconnected domains:</w:t>
      </w:r>
    </w:p>
    <w:p>
      <w:pPr>
        <w:numPr>
          <w:ilvl w:val="0"/>
          <w:numId w:val="1001"/>
        </w:numPr>
        <w:pStyle w:val="Compact"/>
      </w:pPr>
      <w:r>
        <w:rPr>
          <w:bCs/>
          <w:b/>
        </w:rPr>
        <w:t xml:space="preserve">Linguistic Mediation:</w:t>
      </w:r>
      <w:r>
        <w:t xml:space="preserve"> </w:t>
      </w:r>
      <w:r>
        <w:t xml:space="preserve">Many researchers in Colombia Bogotá produce groundbreaking work in Spanish or indigenous languages. The editor’s first crucial task is ensuring that these works are translated or adapted effectively into English, the lingua franca of science, while maintaining semantic precision and cultural nuance.</w:t>
      </w:r>
    </w:p>
    <w:p>
      <w:pPr>
        <w:numPr>
          <w:ilvl w:val="0"/>
          <w:numId w:val="1001"/>
        </w:numPr>
        <w:pStyle w:val="Compact"/>
      </w:pPr>
      <w:r>
        <w:rPr>
          <w:bCs/>
          <w:b/>
        </w:rPr>
        <w:t xml:space="preserve">Ethical Oversight:</w:t>
      </w:r>
      <w:r>
        <w:t xml:space="preserve"> </w:t>
      </w:r>
      <w:r>
        <w:t xml:space="preserve">With the rise of predatory publishing practices globally, an Editor serves as a guardian of integrity. In Colombia Bogotá, where academic pressure is mounting for career advancement due to state funding requirements tied to publication metrics, editors must rigorously enforce ethical standards regarding authorship, data fabrication, and plagiarism.</w:t>
      </w:r>
    </w:p>
    <w:p>
      <w:pPr>
        <w:numPr>
          <w:ilvl w:val="0"/>
          <w:numId w:val="1001"/>
        </w:numPr>
        <w:pStyle w:val="Compact"/>
      </w:pPr>
      <w:r>
        <w:rPr>
          <w:bCs/>
          <w:b/>
        </w:rPr>
        <w:t xml:space="preserve">Strategic Positioning:</w:t>
      </w:r>
      <w:r>
        <w:t xml:space="preserve"> </w:t>
      </w:r>
      <w:r>
        <w:t xml:space="preserve">An Editor acts as a strategist. They help authors identify the most appropriate journals for their work based on scope, impact factor, and audience. This involves a deep understanding of the global publishing landscape and how Colombian research fits into broader thematic trends such as sustainability, peacebuilding, or biodiversity.</w:t>
      </w:r>
    </w:p>
    <w:bookmarkEnd w:id="23"/>
    <w:bookmarkStart w:id="24" w:name="challenges-specific-to-colombia-bogotá"/>
    <w:p>
      <w:pPr>
        <w:pStyle w:val="Heading2"/>
      </w:pPr>
      <w:r>
        <w:t xml:space="preserve">4. Challenges Specific to Colombia Bogotá</w:t>
      </w:r>
    </w:p>
    <w:p>
      <w:pPr>
        <w:pStyle w:val="FirstParagraph"/>
      </w:pPr>
      <w:r>
        <w:t xml:space="preserve">The operating environment for an Editor in Colombia Bogotá presents unique challenges. Firstly, there is the challenge of linguistic diversity. While Spanish is the primary academic language, regions within the country boast over sixty indigenous languages and one Afro-Colombian creole (Palenquero). Editors often encounter manuscripts that attempt to bridge these linguistic gaps, requiring a sensitivity that goes beyond standard editorial guidelines.</w:t>
      </w:r>
    </w:p>
    <w:p>
      <w:pPr>
        <w:pStyle w:val="BodyText"/>
      </w:pPr>
      <w:r>
        <w:t xml:space="preserve">Secondly, there is the economic disparity. Access to high-end publishing tools and databases can be limited compared to institutions in North America or Europe. Editors must therefore innovate with low-cost solutions for peer-review management and open-access dissemination. They often coordinate volunteer reviewers from within the region, fostering a collaborative community rather than a hierarchical one.</w:t>
      </w:r>
    </w:p>
    <w:p>
      <w:pPr>
        <w:pStyle w:val="BodyText"/>
      </w:pPr>
      <w:r>
        <w:t xml:space="preserve">Thirdly, there is the political dimension. Academic publishing in Bogotá does not exist in a vacuum; it is influenced by national policies regarding education and science. Editors must navigate these policies carefully, ensuring that their journals or publications remain independent while still aligning with national goals for scientific development.</w:t>
      </w:r>
    </w:p>
    <w:bookmarkEnd w:id="24"/>
    <w:bookmarkStart w:id="25" w:name="the-impact-of-digital-transformation"/>
    <w:p>
      <w:pPr>
        <w:pStyle w:val="Heading2"/>
      </w:pPr>
      <w:r>
        <w:t xml:space="preserve">5. The Impact of Digital Transformation</w:t>
      </w:r>
    </w:p>
    <w:p>
      <w:pPr>
        <w:pStyle w:val="FirstParagraph"/>
      </w:pPr>
      <w:r>
        <w:t xml:space="preserve">Digital transformation has further complicated the role of the Editor. In Colombia Bogotá, there is a push toward Open Access (OA) models to ensure that research funded by public money is accessible to the public. Editors are now tasked with managing Article Processing Charges (APCs), negotiating with large publishers, or supporting platform-agnostic solutions like OJS (Open Journal Systems).</w:t>
      </w:r>
    </w:p>
    <w:p>
      <w:pPr>
        <w:pStyle w:val="BodyText"/>
      </w:pPr>
      <w:r>
        <w:t xml:space="preserve">Moreover, the rise of altmetrics means that an Editor must consider how their publications perform on social media and other non-traditional platforms. An Editor in Colombia Bogotá might employ digital marketing strategies to amplify the reach of local research, collaborating with influencers in the scientific community to share findings beyond academic circles.</w:t>
      </w:r>
    </w:p>
    <w:bookmarkEnd w:id="25"/>
    <w:bookmarkStart w:id="26" w:name="future-directions-and-recommendations"/>
    <w:p>
      <w:pPr>
        <w:pStyle w:val="Heading2"/>
      </w:pPr>
      <w:r>
        <w:t xml:space="preserve">6. Future Directions and Recommendations</w:t>
      </w:r>
    </w:p>
    <w:p>
      <w:pPr>
        <w:pStyle w:val="FirstParagraph"/>
      </w:pPr>
      <w:r>
        <w:t xml:space="preserve">Looking forward, the role of the Editor will likely become even more integrated with artificial intelligence and data analytics. Editors must develop skills in using AI tools for initial manuscript screening while retaining human judgment for complex ethical decisions. For institutions in Colombia Bogotá, investment in editorial training is essential.</w:t>
      </w:r>
    </w:p>
    <w:p>
      <w:pPr>
        <w:pStyle w:val="BodyText"/>
      </w:pPr>
      <w:r>
        <w:t xml:space="preserve">We recommend that academic libraries and publishing centers in Bogotá establish formal certification programs for editors, focusing on international standards such as those set by COPE (Committee on Publication Ethics). Additionally, fostering collaborations between universities in Colombia Bogotá and international publishers can provide valuable exposure to best practices while allowing local editors to export their unique perspectives to the global stage.</w:t>
      </w:r>
    </w:p>
    <w:bookmarkEnd w:id="26"/>
    <w:bookmarkStart w:id="27" w:name="conclusion"/>
    <w:p>
      <w:pPr>
        <w:pStyle w:val="Heading2"/>
      </w:pPr>
      <w:r>
        <w:t xml:space="preserve">7. Conclusion</w:t>
      </w:r>
    </w:p>
    <w:p>
      <w:pPr>
        <w:pStyle w:val="FirstParagraph"/>
      </w:pPr>
      <w:r>
        <w:t xml:space="preserve">The Editor is no longer a peripheral figure but a central actor in the academic publishing landscape. In Colombia Bogotá, this role is characterized by a complex interplay of cultural translation, ethical stewardship, and digital innovation. As the region continues to rise in global academic prominence, the capacity of Editors to navigate these challenges will determine the quality and impact of Colombian research worldwide. By empowering editors with appropriate resources and training, we can ensure that Colombia Bogotá remains not just a consumer of global knowledge but a vital contributor to it.</w:t>
      </w:r>
    </w:p>
    <w:bookmarkEnd w:id="27"/>
    <w:bookmarkStart w:id="28" w:name="references"/>
    <w:p>
      <w:pPr>
        <w:pStyle w:val="Heading2"/>
      </w:pPr>
      <w:r>
        <w:t xml:space="preserve">8. References</w:t>
      </w:r>
    </w:p>
    <w:p>
      <w:pPr>
        <w:pStyle w:val="FirstParagraph"/>
      </w:pPr>
      <w:r>
        <w:rPr>
          <w:iCs/>
          <w:i/>
        </w:rPr>
        <w:t xml:space="preserve">(Note: In this simulated conference paper, references are illustrative.)</w:t>
      </w:r>
    </w:p>
    <w:p>
      <w:pPr>
        <w:numPr>
          <w:ilvl w:val="0"/>
          <w:numId w:val="1002"/>
        </w:numPr>
        <w:pStyle w:val="Compact"/>
      </w:pPr>
      <w:r>
        <w:t xml:space="preserve">[1] Gómez, L., &amp; Pérez, J. (2021). *Digital Transformation in Latin American Academia*. Bogotá: Editorial Universidad Nacional.</w:t>
      </w:r>
    </w:p>
    <w:p>
      <w:pPr>
        <w:numPr>
          <w:ilvl w:val="0"/>
          <w:numId w:val="1002"/>
        </w:numPr>
        <w:pStyle w:val="Compact"/>
      </w:pPr>
      <w:r>
        <w:t xml:space="preserve">[2] Smith, A. (2019). *The Ethics of Open Access*. London: Academic Press.</w:t>
      </w:r>
    </w:p>
    <w:p>
      <w:pPr>
        <w:numPr>
          <w:ilvl w:val="0"/>
          <w:numId w:val="1002"/>
        </w:numPr>
        <w:pStyle w:val="Compact"/>
      </w:pPr>
      <w:r>
        <w:t xml:space="preserve">[3] Ministerio de Ciencias y Tecnología. (2020). *National Policy for Scientific Development*. Bogotá: Government of Colombia.</w:t>
      </w:r>
    </w:p>
    <w:p>
      <w:pPr>
        <w:numPr>
          <w:ilvl w:val="0"/>
          <w:numId w:val="1002"/>
        </w:numPr>
        <w:pStyle w:val="Compact"/>
      </w:pPr>
      <w:r>
        <w:t xml:space="preserve">[4] Johnson, R. (2018). *Global Publishing Trends and Local Impacts*. Journal of Scholarly Communication, 15(3),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Academic Publishing: A Case Study of Colombia Bogotá</dc:title>
  <dc:creator/>
  <dc:language>en</dc:language>
  <cp:keywords/>
  <dcterms:created xsi:type="dcterms:W3CDTF">2026-07-29T13:04:26Z</dcterms:created>
  <dcterms:modified xsi:type="dcterms:W3CDTF">2026-07-29T13:04:26Z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