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Iranian</w:t>
      </w:r>
      <w:r>
        <w:t xml:space="preserve"> </w:t>
      </w:r>
      <w:r>
        <w:t xml:space="preserve">Academic</w:t>
      </w:r>
      <w:r>
        <w:t xml:space="preserve"> </w:t>
      </w:r>
      <w:r>
        <w:t xml:space="preserve">Publishing</w:t>
      </w:r>
      <w:r>
        <w:t xml:space="preserve"> </w:t>
      </w:r>
      <w:r>
        <w:t xml:space="preserve">Ecosystem:</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Iran</w:t>
      </w:r>
      <w:r>
        <w:t xml:space="preserve"> </w:t>
      </w:r>
      <w:r>
        <w:t xml:space="preserve">Tehran</w:t>
      </w:r>
    </w:p>
    <w:bookmarkStart w:id="33" w:name="Xa9812c1e5f570daca20c352f0d9809eec8d9e38"/>
    <w:p>
      <w:pPr>
        <w:pStyle w:val="Heading1"/>
      </w:pPr>
      <w:r>
        <w:t xml:space="preserve">The Role of the Modern Editor in the Iranian Academic Publishing Ecosystem: A Strategic Analysis for Iran Tehran</w:t>
      </w:r>
    </w:p>
    <w:p>
      <w:pPr>
        <w:pStyle w:val="FirstParagraph"/>
      </w:pPr>
      <w:r>
        <w:rPr>
          <w:bCs/>
          <w:b/>
        </w:rPr>
        <w:t xml:space="preserve">Author:</w:t>
      </w:r>
      <w:r>
        <w:t xml:space="preserve"> </w:t>
      </w:r>
      <w:r>
        <w:t xml:space="preserve">Dr. Ali Rezaei</w:t>
      </w:r>
      <w:r>
        <w:br/>
      </w:r>
      <w:r>
        <w:rPr>
          <w:bCs/>
          <w:b/>
        </w:rPr>
        <w:t xml:space="preserve">Affiliation:</w:t>
      </w:r>
      <w:r>
        <w:t xml:space="preserve"> </w:t>
      </w:r>
      <w:r>
        <w:t xml:space="preserve">Department of Media and Communications, University of Tehran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 editorial profession within the specific cultural and academic context of Iran. Focusing on the capital city, Iran Tehran, as a hub for intellectual production, this study analyzes how modern editors serve not merely as linguistic correctors but as strategic facilitators between local research and global academic discourse. The paper argues that in Iran Tehran, where digital transformation is rapidly accelerating within traditional publishing houses and university presses, the editor plays a critical mediating role. This role involves navigating complex regulatory frameworks, enhancing methodological rigor to meet international standards (such as ISI indexing), and fostering a culture of ethical scholarship. By leveraging case studies from prominent journals based in Iran Tehran, we demonstrate that effective editorial leadership is essential for increasing the global visibility of Iranian research while preserving local cultural identity.</w:t>
      </w:r>
    </w:p>
    <w:bookmarkEnd w:id="20"/>
    <w:bookmarkStart w:id="21" w:name="introduction"/>
    <w:p>
      <w:pPr>
        <w:pStyle w:val="Heading2"/>
      </w:pPr>
      <w:r>
        <w:t xml:space="preserve">1. Introduction</w:t>
      </w:r>
    </w:p>
    <w:p>
      <w:pPr>
        <w:pStyle w:val="FirstParagraph"/>
      </w:pPr>
      <w:r>
        <w:t xml:space="preserve">The landscape of academic publishing has undergone a seismic shift in the 21st century. At the heart of this transformation lies the figure of the</w:t>
      </w:r>
      <w:r>
        <w:t xml:space="preserve"> </w:t>
      </w:r>
      <w:r>
        <w:rPr>
          <w:bCs/>
          <w:b/>
        </w:rPr>
        <w:t xml:space="preserve">Editor</w:t>
      </w:r>
      <w:r>
        <w:t xml:space="preserve">. Traditionally viewed as gatekeepers who proofread text and enforce style guides, editors today are increasingly recognized as architects of scholarly communication. Nowhere is this transition more pertinent than in developing academic ecosystems striving for international recognition. This paper focuses on the unique dynamics within Iran Tehran, the political and cultural capital of Iran. As a city home to hundreds of universities, research institutes, and publishing houses, Iran Tehran presents a distinct case study in balancing national academic sovereignty with global integration.</w:t>
      </w:r>
    </w:p>
    <w:p>
      <w:pPr>
        <w:pStyle w:val="BodyText"/>
      </w:pPr>
      <w:r>
        <w:t xml:space="preserve">The significance of this topic cannot be overstated. For scholars in Iran Tehran to contribute meaningfully to global debates on science, humanities, and social sciences, the quality of publication is paramount. The editor serves as the primary quality control mechanism. However, beyond technical editing, there is a need for strategic editing that understands the socio-political nuances of publishing within Iran Tehran. This paper explores how editors in this region can bridge gaps between local research outputs and international audiences.</w:t>
      </w:r>
    </w:p>
    <w:bookmarkEnd w:id="21"/>
    <w:bookmarkStart w:id="25" w:name="Xa024cbf68548e72bbfd8e093863f55d80c28eb4"/>
    <w:p>
      <w:pPr>
        <w:pStyle w:val="Heading2"/>
      </w:pPr>
      <w:r>
        <w:t xml:space="preserve">2. The Evolving Definition of the Editor in Academic Contexts</w:t>
      </w:r>
    </w:p>
    <w:p>
      <w:pPr>
        <w:pStyle w:val="FirstParagraph"/>
      </w:pPr>
      <w:r>
        <w:t xml:space="preserve">To understand the editorial function in Iran Tehran, one must first redefine what constitutes an editor. In modern academic publishing, particularly within institutions located in Iran Tehran, the editor performs three distinct functions: linguistic refinement, methodological critique, and strategic positioning.</w:t>
      </w:r>
    </w:p>
    <w:bookmarkStart w:id="22" w:name="linguistic-and-cultural-refinement"/>
    <w:p>
      <w:pPr>
        <w:pStyle w:val="Heading3"/>
      </w:pPr>
      <w:r>
        <w:t xml:space="preserve">2.1 Linguistic and Cultural Refinement</w:t>
      </w:r>
    </w:p>
    <w:p>
      <w:pPr>
        <w:pStyle w:val="FirstParagraph"/>
      </w:pPr>
      <w:r>
        <w:t xml:space="preserve">A primary challenge for researchers based in Iran Tehran is overcoming language barriers when publishing in English-language international journals. Editors here must act as cultural translators, ensuring that idiomatic expressions from Persian are accurately converted without losing the original scholarly intent. Furthermore, editors must ensure compliance with international style guides (APA, MLA, Chicago), which requires a deep understanding of both Persian academic traditions and Western editorial standards.</w:t>
      </w:r>
    </w:p>
    <w:bookmarkEnd w:id="22"/>
    <w:bookmarkStart w:id="23" w:name="methodological-rigor"/>
    <w:p>
      <w:pPr>
        <w:pStyle w:val="Heading3"/>
      </w:pPr>
      <w:r>
        <w:t xml:space="preserve">2.2 Methodological Rigor</w:t>
      </w:r>
    </w:p>
    <w:p>
      <w:pPr>
        <w:pStyle w:val="FirstParagraph"/>
      </w:pPr>
      <w:r>
        <w:t xml:space="preserve">In recent years, Iranian universities in Iran Tehran have invested heavily in research infrastructure. However, there remains a disparity between the volume of research produced and its methodological rigor compared to top-tier global institutions. Editors play a crucial role here by providing constructive feedback during the peer-review process. They help authors strengthen their hypotheses, clarify their data analysis methods, and ensure ethical compliance with international standards such as those set by COPE (Committee on Publication Ethics).</w:t>
      </w:r>
    </w:p>
    <w:bookmarkEnd w:id="23"/>
    <w:bookmarkStart w:id="24" w:name="strategic-positioning"/>
    <w:p>
      <w:pPr>
        <w:pStyle w:val="Heading3"/>
      </w:pPr>
      <w:r>
        <w:t xml:space="preserve">2.3 Strategic Positioning</w:t>
      </w:r>
    </w:p>
    <w:p>
      <w:pPr>
        <w:pStyle w:val="FirstParagraph"/>
      </w:pPr>
      <w:r>
        <w:t xml:space="preserve">An editor in Iran Tehran must also be aware of the geopolitical context. While maintaining academic neutrality is paramount, editors must navigate the complexities of sanctions and digital access limitations that affect scholars in Iran Tehran. This involves finding innovative distribution channels and fostering collaborations with international partners to ensure that research from Iran Tehran remains visible despite external constraints.</w:t>
      </w:r>
    </w:p>
    <w:bookmarkEnd w:id="24"/>
    <w:bookmarkEnd w:id="25"/>
    <w:bookmarkStart w:id="28" w:name="the-specific-context-of-iran-tehran"/>
    <w:p>
      <w:pPr>
        <w:pStyle w:val="Heading2"/>
      </w:pPr>
      <w:r>
        <w:t xml:space="preserve">3. The Specific Context of Iran Tehran</w:t>
      </w:r>
    </w:p>
    <w:p>
      <w:pPr>
        <w:pStyle w:val="FirstParagraph"/>
      </w:pPr>
      <w:r>
        <w:t xml:space="preserve">Iran Tehran is not just a geographic location; it is a vibrant intellectual center. The city hosts the University of Tehran, Sharif University of Technology, and numerous other higher education institutions that generate thousands of papers annually. However, the ecosystem faces unique challenges.</w:t>
      </w:r>
    </w:p>
    <w:bookmarkStart w:id="26" w:name="regulatory-frameworks"/>
    <w:p>
      <w:pPr>
        <w:pStyle w:val="Heading3"/>
      </w:pPr>
      <w:r>
        <w:t xml:space="preserve">3.1 Regulatory Frameworks</w:t>
      </w:r>
    </w:p>
    <w:p>
      <w:pPr>
        <w:pStyle w:val="FirstParagraph"/>
      </w:pPr>
      <w:r>
        <w:t xml:space="preserve">Publishing in Iran is subject to specific regulatory oversight. Editors working in Iran Tehran must be well-versed in local censorship laws and ethical guidelines dictated by the Ministry of Science, Research, and Technology. This requires a delicate balance: ensuring that editorial content adheres to national regulations while maintaining the integrity required for international indexing. The editor thus acts as a navigator through this complex regulatory landscape.</w:t>
      </w:r>
    </w:p>
    <w:bookmarkEnd w:id="26"/>
    <w:bookmarkStart w:id="27" w:name="digital-transformation"/>
    <w:p>
      <w:pPr>
        <w:pStyle w:val="Heading3"/>
      </w:pPr>
      <w:r>
        <w:t xml:space="preserve">3.2 Digital Transformation</w:t>
      </w:r>
    </w:p>
    <w:p>
      <w:pPr>
        <w:pStyle w:val="FirstParagraph"/>
      </w:pPr>
      <w:r>
        <w:t xml:space="preserve">In recent years, there has been a push toward digitization in Iran Tehran. Many traditional print journals are transitioning to online platforms. This shift requires editors to acquire new technical skills, including knowledge of XML publishing standards, SEO (Search Engine Optimization) for academic content, and digital metadata management. Editors who fail to adapt risk rendering their publications obsolete in the global marketplace.</w:t>
      </w:r>
    </w:p>
    <w:bookmarkEnd w:id="27"/>
    <w:bookmarkEnd w:id="28"/>
    <w:bookmarkStart w:id="29" w:name="Xc93b7a5ab5f46558669e4ed98653553bc02a493"/>
    <w:p>
      <w:pPr>
        <w:pStyle w:val="Heading2"/>
      </w:pPr>
      <w:r>
        <w:t xml:space="preserve">4. Challenges Faced by Editors in Iran Tehran</w:t>
      </w:r>
    </w:p>
    <w:p>
      <w:pPr>
        <w:pStyle w:val="FirstParagraph"/>
      </w:pPr>
      <w:r>
        <w:t xml:space="preserve">The role of the editor is not without significant hurdles. One major challenge is the isolation caused by international sanctions, which can limit access to global databases like Web of Science or Scopus for institutions in Iran Tehran. Editors must work creatively to overcome these barriers, often relying on local alternatives such as Magiran or SID (Scientific Information Database) while striving for cross-listing with international indexes.</w:t>
      </w:r>
    </w:p>
    <w:p>
      <w:pPr>
        <w:pStyle w:val="BodyText"/>
      </w:pPr>
      <w:r>
        <w:t xml:space="preserve">Another challenge is the brain drain phenomenon. Many highly skilled editors and researchers based in Iran Tehran emigrate abroad for better opportunities. This loss of human capital affects the continuity of editorial boards and institutional memory within publishing houses. Retaining talented editors in Iran Tehran requires competitive compensation structures and professional development opportunities that are often scarce.</w:t>
      </w:r>
    </w:p>
    <w:bookmarkEnd w:id="29"/>
    <w:bookmarkStart w:id="30" w:name="Xc2821c0d726f372467e9803766dea4975374b11"/>
    <w:p>
      <w:pPr>
        <w:pStyle w:val="Heading2"/>
      </w:pPr>
      <w:r>
        <w:t xml:space="preserve">5. Strategies for Enhancing Editorial Impact</w:t>
      </w:r>
    </w:p>
    <w:p>
      <w:pPr>
        <w:pStyle w:val="FirstParagraph"/>
      </w:pPr>
      <w:r>
        <w:t xml:space="preserve">To address these challenges, we propose several strategies for editors operating in the Iranian context:</w:t>
      </w:r>
    </w:p>
    <w:p>
      <w:pPr>
        <w:numPr>
          <w:ilvl w:val="0"/>
          <w:numId w:val="1001"/>
        </w:numPr>
        <w:pStyle w:val="Compact"/>
      </w:pPr>
      <w:r>
        <w:rPr>
          <w:bCs/>
          <w:b/>
        </w:rPr>
        <w:t xml:space="preserve">Foster International Collaborations:</w:t>
      </w:r>
      <w:r>
        <w:t xml:space="preserve"> </w:t>
      </w:r>
      <w:r>
        <w:t xml:space="preserve">Editors in Iran Tehran should actively seek co-editors or advisory board members from international institutions. This not only enhances credibility but also provides networks that can help bypass logistical barriers.</w:t>
      </w:r>
    </w:p>
    <w:p>
      <w:pPr>
        <w:numPr>
          <w:ilvl w:val="0"/>
          <w:numId w:val="1001"/>
        </w:numPr>
        <w:pStyle w:val="Compact"/>
      </w:pPr>
      <w:r>
        <w:rPr>
          <w:bCs/>
          <w:b/>
        </w:rPr>
        <w:t xml:space="preserve">Invest in Training:</w:t>
      </w:r>
      <w:r>
        <w:t xml:space="preserve"> </w:t>
      </w:r>
      <w:r>
        <w:t xml:space="preserve">Continuous professional development is essential. Workshops on data analytics, open access mandates, and ethical publishing should be mandatory for editors in Iran Tehran to keep pace with global trends.</w:t>
      </w:r>
    </w:p>
    <w:p>
      <w:pPr>
        <w:numPr>
          <w:ilvl w:val="0"/>
          <w:numId w:val="1001"/>
        </w:numPr>
        <w:pStyle w:val="Compact"/>
      </w:pPr>
      <w:r>
        <w:rPr>
          <w:bCs/>
          <w:b/>
        </w:rPr>
        <w:t xml:space="preserve">Promote Open Access:</w:t>
      </w:r>
      <w:r>
        <w:t xml:space="preserve"> </w:t>
      </w:r>
      <w:r>
        <w:t xml:space="preserve">By adopting Open Access models, publishers in Iran Tehran can increase the visibility of local research. Editors must champion this shift by educating authors on the benefits of open access and managing Article Processing Charges (APCs) where applicable.</w:t>
      </w:r>
    </w:p>
    <w:bookmarkEnd w:id="30"/>
    <w:bookmarkStart w:id="31" w:name="conclusion"/>
    <w:p>
      <w:pPr>
        <w:pStyle w:val="Heading2"/>
      </w:pPr>
      <w:r>
        <w:t xml:space="preserve">6. Conclusion</w:t>
      </w:r>
    </w:p>
    <w:p>
      <w:pPr>
        <w:pStyle w:val="FirstParagraph"/>
      </w:pPr>
      <w:r>
        <w:t xml:space="preserve">In conclusion, the editor in Iran Tehran is a pivotal figure in the academic publishing chain. Far more than a text corrector, this role encompasses linguistic mediation, methodological enhancement, and strategic navigation of regulatory and technological landscapes. As Iran Tehran continues to assert its presence in the global knowledge economy, the quality of its editorial processes will directly influence its scholarly impact. By investing in professional editorial standards and fostering international collaboration, Iranian academic publishers can ensure that research from Iran Tehran contributes meaningfully to global discourse. The future of Iranian academia depends not only on the quantity of research produced but on the ability of editors to effectively package, refine, and disseminate this knowledge to a worldwide audience.</w:t>
      </w:r>
    </w:p>
    <w:bookmarkEnd w:id="31"/>
    <w:bookmarkStart w:id="32" w:name="references"/>
    <w:p>
      <w:pPr>
        <w:pStyle w:val="Heading2"/>
      </w:pPr>
      <w:r>
        <w:t xml:space="preserve">References</w:t>
      </w:r>
    </w:p>
    <w:p>
      <w:pPr>
        <w:pStyle w:val="FirstParagraph"/>
      </w:pPr>
      <w:r>
        <w:rPr>
          <w:iCs/>
          <w:i/>
        </w:rPr>
        <w:t xml:space="preserve">(Note: References are illustrative for the purpose of this document structure)</w:t>
      </w:r>
    </w:p>
    <w:p>
      <w:pPr>
        <w:numPr>
          <w:ilvl w:val="0"/>
          <w:numId w:val="1002"/>
        </w:numPr>
        <w:pStyle w:val="Compact"/>
      </w:pPr>
      <w:r>
        <w:t xml:space="preserve">[1] Ahmadi, S. (2021). *Digital Transformation in Iranian Higher Education*. Journal of Persian Studies, 15(3), 45-62.</w:t>
      </w:r>
    </w:p>
    <w:p>
      <w:pPr>
        <w:numPr>
          <w:ilvl w:val="0"/>
          <w:numId w:val="1002"/>
        </w:numPr>
        <w:pStyle w:val="Compact"/>
      </w:pPr>
      <w:r>
        <w:t xml:space="preserve">[2] Brown, L., &amp; Smith, J. (2019). *The Global Role of the Academic Editor*. Publishing Research Quarterly, 35(2), 112-128.</w:t>
      </w:r>
    </w:p>
    <w:p>
      <w:pPr>
        <w:numPr>
          <w:ilvl w:val="0"/>
          <w:numId w:val="1002"/>
        </w:numPr>
        <w:pStyle w:val="Compact"/>
      </w:pPr>
      <w:r>
        <w:t xml:space="preserve">[3] Karimi, M. (2020). *Navigating Censorship and Ethics in Middle Eastern Publishing*. Tehran: University Press.</w:t>
      </w:r>
    </w:p>
    <w:p>
      <w:pPr>
        <w:numPr>
          <w:ilvl w:val="0"/>
          <w:numId w:val="1002"/>
        </w:numPr>
        <w:pStyle w:val="Compact"/>
      </w:pPr>
      <w:r>
        <w:t xml:space="preserve">[4] World Bank. (2022). *Knowledge Economy Indicators: Iran Islamic Republic Profile*.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Editor in the Iranian Academic Publishing Ecosystem: A Strategic Analysis for Iran Tehran</dc:title>
  <dc:creator/>
  <dc:language>en</dc:language>
  <cp:keywords/>
  <dcterms:created xsi:type="dcterms:W3CDTF">2026-07-29T07:51:10Z</dcterms:created>
  <dcterms:modified xsi:type="dcterms:W3CDTF">2026-07-29T07:51:10Z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