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Israel,</w:t>
      </w:r>
      <w:r>
        <w:t xml:space="preserve"> </w:t>
      </w:r>
      <w:r>
        <w:t xml:space="preserve">Tel</w:t>
      </w:r>
      <w:r>
        <w:t xml:space="preserve"> </w:t>
      </w:r>
      <w:r>
        <w:t xml:space="preserve">Aviv</w:t>
      </w:r>
    </w:p>
    <w:bookmarkStart w:id="28" w:name="X692054ebb12ce3623449a290a7e1d81b2d1ae03"/>
    <w:p>
      <w:pPr>
        <w:pStyle w:val="Heading1"/>
      </w:pPr>
      <w:r>
        <w:t xml:space="preserve">The Evolving Role of the Editor in Modern Academic Publishing:</w:t>
      </w:r>
      <w:r>
        <w:br/>
      </w:r>
      <w:r>
        <w:t xml:space="preserve">A Case Study from Israel, Tel Aviv</w:t>
      </w:r>
    </w:p>
    <w:p>
      <w:pPr>
        <w:pStyle w:val="FirstParagraph"/>
      </w:pPr>
      <w:r>
        <w:rPr>
          <w:iCs/>
          <w:i/>
          <w:bCs/>
          <w:b/>
        </w:rPr>
        <w:t xml:space="preserve">Sarah Cohen &amp; David Levy</w:t>
      </w:r>
      <w:r>
        <w:br/>
      </w:r>
      <w:r>
        <w:rPr>
          <w:iCs/>
          <w:i/>
          <w:bCs/>
          <w:b/>
        </w:rPr>
        <w:t xml:space="preserve">Institute for Scholarly Communication &amp; Digital Humanities</w:t>
      </w:r>
      <w:r>
        <w:br/>
      </w:r>
      <w:r>
        <w:rPr>
          <w:iCs/>
          <w:i/>
          <w:bCs/>
          <w:b/>
        </w:rPr>
        <w:t xml:space="preserve">Tel Aviv University, Israel</w:t>
      </w:r>
    </w:p>
    <w:bookmarkStart w:id="20" w:name="abstract"/>
    <w:p>
      <w:pPr>
        <w:pStyle w:val="Heading3"/>
      </w:pPr>
      <w:r>
        <w:t xml:space="preserve">Abstract</w:t>
      </w:r>
    </w:p>
    <w:p>
      <w:pPr>
        <w:pStyle w:val="FirstParagraph"/>
      </w:pPr>
      <w:r>
        <w:t xml:space="preserve">This paper examines the dynamic transformation of the academic editor's role within the contemporary scholarly ecosystem. By focusing on a specific geographic and cultural context—Israel, specifically Tel Aviv—we analyze how local publishing hubs influence global editorial standards. As Tel Aviv emerges as a significant node in international scientific exchange, particularly in fields such as cybersecurity, agritech, and medicine, the Editor must navigate complex cross-cultural communication challenges while maintaining rigorous ethical standards. This study argues that the modern Editor is no longer merely a gatekeeper of content but a strategic facilitator of global knowledge dissemination. We explore three critical dimensions: technological adaptation to AI-driven review processes, cultural mediation in international collaborations, and ethical stewardship in an era of open access.</w:t>
      </w:r>
    </w:p>
    <w:bookmarkEnd w:id="20"/>
    <w:bookmarkStart w:id="21" w:name="introduction"/>
    <w:p>
      <w:pPr>
        <w:pStyle w:val="Heading2"/>
      </w:pPr>
      <w:r>
        <w:t xml:space="preserve">1. Introduction</w:t>
      </w:r>
    </w:p>
    <w:p>
      <w:pPr>
        <w:pStyle w:val="FirstParagraph"/>
      </w:pPr>
      <w:r>
        <w:t xml:space="preserve">The traditional definition of an academic editor has undergone a radical metamorphosis over the last two decades. Historically viewed as passive gatekeepers who selected manuscripts for publication based on perceived quality, Editors today operate at the intersection of technology, culture, and ethics. This shift is particularly acute in innovation hubs like Tel Aviv, Israel. As a global startup nation with a robust academic infrastructure, Tel Aviv serves as a unique microcosm for observing how high-velocity scientific output impacts editorial practices.</w:t>
      </w:r>
    </w:p>
    <w:p>
      <w:pPr>
        <w:pStyle w:val="BodyText"/>
      </w:pPr>
      <w:r>
        <w:t xml:space="preserve">In this context, the "Editor" must manage an influx of interdisciplinary research that often requires nuanced interpretation. The specific characteristics of the Israeli academic landscape—characterized by rapid prototyping, military-academic spin-offs, and intense international collaboration—present distinct challenges for those tasked with curating scholarly work. This paper posits that understanding the Editor's function in Tel Aviv provides a blueprint for understanding global editorial trends in high-innovation economies.</w:t>
      </w:r>
    </w:p>
    <w:bookmarkEnd w:id="21"/>
    <w:bookmarkStart w:id="22" w:name="Xca257421b706f80748cb28741ad1a47bf8e9a4c"/>
    <w:p>
      <w:pPr>
        <w:pStyle w:val="Heading2"/>
      </w:pPr>
      <w:r>
        <w:t xml:space="preserve">2. The Technological Imperative: Editors and Artificial Intelligence</w:t>
      </w:r>
    </w:p>
    <w:p>
      <w:pPr>
        <w:pStyle w:val="FirstParagraph"/>
      </w:pPr>
      <w:r>
        <w:t xml:space="preserve">The most pressing challenge facing the modern Editor is the integration of artificial intelligence (AI) into the peer-review workflow. In Tel Aviv, a city renowned for its technological prowess, academic publishers have been at the forefront of adopting AI tools for plagiarism detection, statistical validation, and initial manuscript screening.</w:t>
      </w:r>
    </w:p>
    <w:p>
      <w:pPr>
        <w:pStyle w:val="BodyText"/>
      </w:pPr>
      <w:r>
        <w:t xml:space="preserve">However, this technological adoption raises critical questions about the role of human judgment. Can an algorithm adequately assess the novelty of interdisciplinary research? The consensus among leading Editors in Israel is that technology should augment, not replace, human oversight. For instance, while AI can efficiently flag potential ethical breaches or formatting errors in a manuscript submitted to a Tel Aviv-based journal focused on biotechnology, the ultimate decision regarding scientific merit remains a human-centric process.</w:t>
      </w:r>
    </w:p>
    <w:p>
      <w:pPr>
        <w:pStyle w:val="BodyText"/>
      </w:pPr>
      <w:r>
        <w:t xml:space="preserve">This hybrid model requires Editors to be digitally literate professionals who understand the limitations of algorithmic bias. In Israel, where data security is paramount due to national security interests, Editors must also ensure that AI tools comply with stringent privacy regulations when handling sensitive research data. Thus, the Editor acts as a guardian of both intellectual property and personal data integrity.</w:t>
      </w:r>
    </w:p>
    <w:bookmarkEnd w:id="22"/>
    <w:bookmarkStart w:id="23" w:name="X5b8214f195a541839174539a9f0f352e7536fdc"/>
    <w:p>
      <w:pPr>
        <w:pStyle w:val="Heading2"/>
      </w:pPr>
      <w:r>
        <w:t xml:space="preserve">3. Cultural Mediation in International Publishing</w:t>
      </w:r>
    </w:p>
    <w:p>
      <w:pPr>
        <w:pStyle w:val="FirstParagraph"/>
      </w:pPr>
      <w:r>
        <w:t xml:space="preserve">Tel Aviv is not an isolated academic silo; it is a global crossroads. Researchers from Israel frequently collaborate with institutions across Europe, North America, and Asia. Consequently, the Editor often serves as a cultural mediator, ensuring that research findings are communicated effectively across linguistic and cultural boundaries.</w:t>
      </w:r>
    </w:p>
    <w:p>
      <w:pPr>
        <w:pStyle w:val="BodyText"/>
      </w:pPr>
      <w:r>
        <w:t xml:space="preserve">Linguistic diversity is a significant factor here. While English remains the lingua franca of science, non-native speakers—common in Israel’s diverse academic community—may struggle with idiomatic expressions or complex syntactical structures. The modern Editor must provide constructive feedback that improves clarity without stripping the author’s unique voice. This requires empathy and strong pedagogical skills.</w:t>
      </w:r>
    </w:p>
    <w:p>
      <w:pPr>
        <w:pStyle w:val="BodyText"/>
      </w:pPr>
      <w:r>
        <w:t xml:space="preserve">Furthermore, cultural nuances in argumentation styles differ globally. Some academic traditions favor direct, assertive claims, while others prefer a more cautious, hedged approach. An Editor operating in Tel Aviv must recognize these differences to avoid rejecting valid research simply because it does not conform to Anglo-American rhetorical norms. By fostering inclusivity in language and style, Editors contribute to a more equitable global scientific community.</w:t>
      </w:r>
    </w:p>
    <w:bookmarkEnd w:id="23"/>
    <w:bookmarkStart w:id="24" w:name="ethical-stewardship-and-open-access"/>
    <w:p>
      <w:pPr>
        <w:pStyle w:val="Heading2"/>
      </w:pPr>
      <w:r>
        <w:t xml:space="preserve">4. Ethical Stewardship and Open Access</w:t>
      </w:r>
    </w:p>
    <w:p>
      <w:pPr>
        <w:pStyle w:val="FirstParagraph"/>
      </w:pPr>
      <w:r>
        <w:t xml:space="preserve">The shift toward Open Access (OA) publishing has fundamentally altered the economic model of academic journals, placing new responsibilities on Editors. In Israel, there is a strong national push for transparency in public funding research, which aligns with global OA movements. Editors must ensure that their journals comply with Plan S and other international mandates while maintaining financial sustainability.</w:t>
      </w:r>
    </w:p>
    <w:p>
      <w:pPr>
        <w:pStyle w:val="BodyText"/>
      </w:pPr>
      <w:r>
        <w:t xml:space="preserve">Ethical stewardship extends beyond plagiarism to include issues of authorship credit, data availability statements, and conflict of interest declarations. In the high-stakes environment of Israeli tech innovation, where commercial interests often intersect with academic research (e.g., in cybersecurity or medical devices), Editors must be vigilant against undue influence from industry partners.</w:t>
      </w:r>
    </w:p>
    <w:p>
      <w:pPr>
        <w:pStyle w:val="BodyText"/>
      </w:pPr>
      <w:r>
        <w:t xml:space="preserve">The Editor’s role as an ethical arbiter is crucial in maintaining public trust. When Editors rigorously enforce policies regarding data integrity and conflict disclosures, they protect the credibility of the entire scientific enterprise. In Tel Aviv, where startups often publish breakthrough research that can have immediate market implications, this vigilance is particularly vital.</w:t>
      </w:r>
    </w:p>
    <w:bookmarkEnd w:id="24"/>
    <w:bookmarkStart w:id="25" w:name="the-editor-as-a-community-builder"/>
    <w:p>
      <w:pPr>
        <w:pStyle w:val="Heading2"/>
      </w:pPr>
      <w:r>
        <w:t xml:space="preserve">5. The Editor as a Community Builder</w:t>
      </w:r>
    </w:p>
    <w:p>
      <w:pPr>
        <w:pStyle w:val="FirstParagraph"/>
      </w:pPr>
      <w:r>
        <w:t xml:space="preserve">Beyond manuscript processing, Editors play a pivotal role in building and sustaining academic communities. They select reviewers who are not only experts in their fields but also diverse in terms of geography, gender, and career stage. In Tel Aviv’s relatively small but dense academic community, fostering diversity among reviewers helps prevent echo chambers and ensures that research is evaluated from multiple perspectives.</w:t>
      </w:r>
    </w:p>
    <w:p>
      <w:pPr>
        <w:pStyle w:val="BodyText"/>
      </w:pPr>
      <w:r>
        <w:t xml:space="preserve">Moreover, Editors act as mentors to early-career researchers. By providing detailed feedback on rejected or revised manuscripts, they contribute to the professional development of the next generation of scholars. This mentorship aspect is especially important in specialized fields where talent pools are small. The Editor becomes a node in a network that supports intellectual growth and collaboration.</w:t>
      </w:r>
    </w:p>
    <w:bookmarkEnd w:id="25"/>
    <w:bookmarkStart w:id="26" w:name="conclusion"/>
    <w:p>
      <w:pPr>
        <w:pStyle w:val="Heading2"/>
      </w:pPr>
      <w:r>
        <w:t xml:space="preserve">6. Conclusion</w:t>
      </w:r>
    </w:p>
    <w:p>
      <w:pPr>
        <w:pStyle w:val="FirstParagraph"/>
      </w:pPr>
      <w:r>
        <w:t xml:space="preserve">The role of the Editor has evolved from that of a silent gatekeeper to a dynamic facilitator of scientific communication. In the vibrant academic ecosystem of Israel, Tel Aviv offers unique insights into these transformations. The challenges faced by Editors in this region—technological integration, cultural mediation, and ethical rigor—are reflective of broader global trends.</w:t>
      </w:r>
    </w:p>
    <w:p>
      <w:pPr>
        <w:pStyle w:val="BodyText"/>
      </w:pPr>
      <w:r>
        <w:t xml:space="preserve">As we look to the future, it is imperative that academic institutions continue to support Editors through training in digital tools, cultural competency, and ethics. By investing in the editorial profession, we invest in the integrity and accessibility of global knowledge. The Editor remains indispensable: a guardian of truth, a bridge between cultures, and an architect of the future of science.</w:t>
      </w:r>
    </w:p>
    <w:bookmarkEnd w:id="26"/>
    <w:bookmarkStart w:id="27" w:name="references"/>
    <w:p>
      <w:pPr>
        <w:pStyle w:val="Heading2"/>
      </w:pPr>
      <w:r>
        <w:t xml:space="preserve">References</w:t>
      </w:r>
    </w:p>
    <w:p>
      <w:pPr>
        <w:numPr>
          <w:ilvl w:val="0"/>
          <w:numId w:val="1001"/>
        </w:numPr>
        <w:pStyle w:val="Compact"/>
      </w:pPr>
      <w:r>
        <w:t xml:space="preserve">Baker, M. (2016). Is there a crisis in science? Nature, 533(7604), S1-S4.</w:t>
      </w:r>
    </w:p>
    <w:p>
      <w:pPr>
        <w:numPr>
          <w:ilvl w:val="0"/>
          <w:numId w:val="1001"/>
        </w:numPr>
        <w:pStyle w:val="Compact"/>
      </w:pPr>
      <w:r>
        <w:t xml:space="preserve">Cohen, S., &amp; Levy, D. (2023). Digital Transformation in Israeli Academic Publishing: Challenges and Opportunities. Journal of Scholarly Communication, 15(2), 45-62.</w:t>
      </w:r>
    </w:p>
    <w:p>
      <w:pPr>
        <w:numPr>
          <w:ilvl w:val="0"/>
          <w:numId w:val="1001"/>
        </w:numPr>
        <w:pStyle w:val="Compact"/>
      </w:pPr>
      <w:r>
        <w:t xml:space="preserve">Dickson, M. (2018). The Role of the Editor in the Age of Open Science. Learned Publishing, 31(3), 201-205.</w:t>
      </w:r>
    </w:p>
    <w:p>
      <w:pPr>
        <w:numPr>
          <w:ilvl w:val="0"/>
          <w:numId w:val="1001"/>
        </w:numPr>
        <w:pStyle w:val="Compact"/>
      </w:pPr>
      <w:r>
        <w:t xml:space="preserve">Tel Aviv University Institutional Review Board Guidelines. (2024). Retrieved from tau.ac.il/ethics.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Modern Academic Publishing: A Case Study from Israel, Tel Aviv</dc:title>
  <dc:creator/>
  <dc:language>en</dc:language>
  <cp:keywords/>
  <dcterms:created xsi:type="dcterms:W3CDTF">2026-07-30T05:48:04Z</dcterms:created>
  <dcterms:modified xsi:type="dcterms:W3CDTF">2026-07-30T05:48:04Z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