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Editor:</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Role</w:t>
      </w:r>
      <w:r>
        <w:t xml:space="preserve"> </w:t>
      </w:r>
      <w:r>
        <w:t xml:space="preserve">and</w:t>
      </w:r>
      <w:r>
        <w:t xml:space="preserve"> </w:t>
      </w:r>
      <w:r>
        <w:t xml:space="preserve">Evolution</w:t>
      </w:r>
      <w:r>
        <w:t xml:space="preserve"> </w:t>
      </w:r>
      <w:r>
        <w:t xml:space="preserve">in</w:t>
      </w:r>
      <w:r>
        <w:t xml:space="preserve"> </w:t>
      </w:r>
      <w:r>
        <w:t xml:space="preserve">Academic</w:t>
      </w:r>
      <w:r>
        <w:t xml:space="preserve"> </w:t>
      </w:r>
      <w:r>
        <w:t xml:space="preserve">Publishing</w:t>
      </w:r>
    </w:p>
    <w:p>
      <w:pPr>
        <w:pStyle w:val="FirstParagraph"/>
      </w:pPr>
      <w:r>
        <w:t xml:space="preserve">```html</w:t>
      </w:r>
    </w:p>
    <w:bookmarkStart w:id="29" w:name="X6c64fbb72cab6e5737cd949a2828171c6dfa686"/>
    <w:p>
      <w:pPr>
        <w:pStyle w:val="Heading1"/>
      </w:pPr>
      <w:r>
        <w:t xml:space="preserve">The Modern Editor: A Critical Analysis of Role and Evolution in Academic Publishing</w:t>
      </w:r>
    </w:p>
    <w:p>
      <w:pPr>
        <w:pStyle w:val="FirstParagraph"/>
      </w:pPr>
      <w:r>
        <w:rPr>
          <w:bCs/>
          <w:b/>
        </w:rPr>
        <w:t xml:space="preserve">A Conference Paper Presented at the International Symposium on Scholarly Communication, Italy Naples</w:t>
      </w:r>
    </w:p>
    <w:p>
      <w:pPr>
        <w:pStyle w:val="BodyText"/>
      </w:pPr>
      <w:r>
        <w:rPr>
          <w:iCs/>
          <w:i/>
        </w:rPr>
        <w:t xml:space="preserve">Preliminary Draft for Peer Review and Presentation Purposes Only</w:t>
      </w:r>
    </w:p>
    <w:bookmarkStart w:id="20" w:name="abstract"/>
    <w:p>
      <w:pPr>
        <w:pStyle w:val="Heading2"/>
      </w:pPr>
      <w:r>
        <w:t xml:space="preserve">Abstract</w:t>
      </w:r>
    </w:p>
    <w:p>
      <w:pPr>
        <w:pStyle w:val="FirstParagraph"/>
      </w:pPr>
      <w:r>
        <w:t xml:space="preserve">The role of the</w:t>
      </w:r>
      <w:r>
        <w:t xml:space="preserve"> </w:t>
      </w:r>
      <w:r>
        <w:rPr>
          <w:bCs/>
          <w:b/>
        </w:rPr>
        <w:t xml:space="preserve">Editor</w:t>
      </w:r>
      <w:r>
        <w:t xml:space="preserve"> </w:t>
      </w:r>
      <w:r>
        <w:t xml:space="preserve">has undergone a profound transformation in recent decades. Once viewed primarily as gatekeepers of linguistic correctness and basic factual verification, editors today serve as strategic partners in knowledge dissemination, ethical guardians, and community builders. This paper examines the evolving responsibilities of the academic editor within contemporary publishing models. Drawing upon case studies from major European research hubs—including the vibrant academic scene in</w:t>
      </w:r>
      <w:r>
        <w:t xml:space="preserve"> </w:t>
      </w:r>
      <w:r>
        <w:rPr>
          <w:bCs/>
          <w:b/>
        </w:rPr>
        <w:t xml:space="preserve">Italy Naples</w:t>
      </w:r>
      <w:r>
        <w:t xml:space="preserve">—we analyze how digitalization, open access mandates, and artificial intelligence are reshaping editorial workflows. We argue that while technology automates routine tasks, it simultaneously elevates the need for human-centric editorial judgment. The paper concludes with recommendations for future training programs designed to prepare a new generation of editors capable of navigating the complex sociotechnical landscape of modern scholarship.</w:t>
      </w:r>
    </w:p>
    <w:bookmarkEnd w:id="20"/>
    <w:bookmarkStart w:id="21" w:name="introduction"/>
    <w:p>
      <w:pPr>
        <w:pStyle w:val="Heading2"/>
      </w:pPr>
      <w:r>
        <w:t xml:space="preserve">1. Introduction</w:t>
      </w:r>
    </w:p>
    <w:p>
      <w:pPr>
        <w:pStyle w:val="FirstParagraph"/>
      </w:pPr>
      <w:r>
        <w:t xml:space="preserve">Academic publishing stands at a crossroads. The proliferation of digital platforms has democratized access to information, yet it has also introduced challenges regarding quality control, predatory practices, and the sustainability of peer review. Central to addressing these challenges is the figure of the</w:t>
      </w:r>
      <w:r>
        <w:t xml:space="preserve"> </w:t>
      </w:r>
      <w:r>
        <w:rPr>
          <w:bCs/>
          <w:b/>
        </w:rPr>
        <w:t xml:space="preserve">Editor</w:t>
      </w:r>
      <w:r>
        <w:t xml:space="preserve">. However, the definition and scope of this role are no longer static. In traditional models, editors were often isolated figures working behind closed doors; in modern collaborative ecosystems, they function as facilitators connecting authors, reviewers, publishers, and readers.</w:t>
      </w:r>
    </w:p>
    <w:p>
      <w:pPr>
        <w:pStyle w:val="BodyText"/>
      </w:pPr>
      <w:r>
        <w:t xml:space="preserve">This paper situates its discussion within the broader context of international scholarly communication. Special attention is given to regional nuances and institutional frameworks that influence editorial standards. For instance, the academic ecosystem in</w:t>
      </w:r>
      <w:r>
        <w:t xml:space="preserve"> </w:t>
      </w:r>
      <w:r>
        <w:rPr>
          <w:bCs/>
          <w:b/>
        </w:rPr>
        <w:t xml:space="preserve">Italy Naples</w:t>
      </w:r>
      <w:r>
        <w:t xml:space="preserve"> </w:t>
      </w:r>
      <w:r>
        <w:t xml:space="preserve">offers a compelling lens through which to observe these changes. As a historic center of learning with deep roots in classical humanities yet increasingly vibrant in STEM fields, universities and research institutes here are adapting traditional editorial practices to meet global demands while preserving local scholarly identity.</w:t>
      </w:r>
    </w:p>
    <w:bookmarkEnd w:id="21"/>
    <w:bookmarkStart w:id="22" w:name="Xf2e020af7f9fa1a1cf159bfe7e15edea604d172"/>
    <w:p>
      <w:pPr>
        <w:pStyle w:val="Heading2"/>
      </w:pPr>
      <w:r>
        <w:t xml:space="preserve">2. The Shifting Paradigm: From Gatekeeper to Facilitator</w:t>
      </w:r>
    </w:p>
    <w:p>
      <w:pPr>
        <w:pStyle w:val="FirstParagraph"/>
      </w:pPr>
      <w:r>
        <w:rPr>
          <w:bCs/>
          <w:b/>
        </w:rPr>
        <w:t xml:space="preserve">The Editor</w:t>
      </w:r>
      <w:r>
        <w:t xml:space="preserve">, historically, acted as the final arbiter of truth within a discipline. Their primary function was rejection or acceptance based on rigorous adherence to established norms. However, the rise of preprint servers and open peer review has destabilized this binary model. Today’s editor must manage continuous conversation rather than discrete decisions.</w:t>
      </w:r>
    </w:p>
    <w:p>
      <w:pPr>
        <w:pStyle w:val="BodyText"/>
      </w:pPr>
      <w:r>
        <w:t xml:space="preserve">In many European institutions, including those in</w:t>
      </w:r>
      <w:r>
        <w:t xml:space="preserve"> </w:t>
      </w:r>
      <w:r>
        <w:rPr>
          <w:bCs/>
          <w:b/>
        </w:rPr>
        <w:t xml:space="preserve">Italy Naples</w:t>
      </w:r>
      <w:r>
        <w:t xml:space="preserve">, there is a growing emphasis on "responsible research and innovation" (RRI). Editors are now expected to assess not just the scientific merit of a manuscript but also its societal impact, ethical compliance, and reproducibility. This shift requires editors to possess skills beyond subject matter expertise, including data management literacy and an understanding of broader public engagement strategies.</w:t>
      </w:r>
    </w:p>
    <w:bookmarkEnd w:id="22"/>
    <w:bookmarkStart w:id="23" w:name="the-impact-of-digitalization-and-ai"/>
    <w:p>
      <w:pPr>
        <w:pStyle w:val="Heading2"/>
      </w:pPr>
      <w:r>
        <w:t xml:space="preserve">3. The Impact of Digitalization and AI</w:t>
      </w:r>
    </w:p>
    <w:p>
      <w:pPr>
        <w:pStyle w:val="FirstParagraph"/>
      </w:pPr>
      <w:r>
        <w:t xml:space="preserve">Digital tools have automated many aspects of the editorial process, from plagiarism detection to reference checking. Machine learning algorithms can now flag potential conflicts of interest or suggest appropriate reviewers based on publication history. While these technologies increase efficiency, they cannot replicate the nuanced judgment required to evaluate novelty and significance.</w:t>
      </w:r>
    </w:p>
    <w:p>
      <w:pPr>
        <w:pStyle w:val="BodyText"/>
      </w:pPr>
      <w:r>
        <w:t xml:space="preserve">The integration of AI presents both opportunities and risks for</w:t>
      </w:r>
      <w:r>
        <w:t xml:space="preserve"> </w:t>
      </w:r>
      <w:r>
        <w:rPr>
          <w:bCs/>
          <w:b/>
        </w:rPr>
        <w:t xml:space="preserve">the Editor</w:t>
      </w:r>
      <w:r>
        <w:t xml:space="preserve">. On one hand, automation reduces administrative burden; on the other, it raises questions about transparency and bias in algorithmic decision-making. Editors must remain vigilant against "black box" decisions where the rationale behind automated suggestions is unclear. Furthermore, the digital shift demands that editors engage with multimedia formats and interactive data visualizations—formats that traditional print-centric training rarely addresses.</w:t>
      </w:r>
    </w:p>
    <w:bookmarkEnd w:id="23"/>
    <w:bookmarkStart w:id="24" w:name="X9f4a1940190ce1cec17cc1546d5bda44930cdd4"/>
    <w:p>
      <w:pPr>
        <w:pStyle w:val="Heading2"/>
      </w:pPr>
      <w:r>
        <w:t xml:space="preserve">4. Regional Case Study: Editorial Practices in Italy Naples</w:t>
      </w:r>
    </w:p>
    <w:p>
      <w:pPr>
        <w:pStyle w:val="FirstParagraph"/>
      </w:pPr>
      <w:r>
        <w:rPr>
          <w:bCs/>
          <w:b/>
        </w:rPr>
        <w:t xml:space="preserve">Italy Naples</w:t>
      </w:r>
      <w:r>
        <w:t xml:space="preserve">, located in the Campania region of southern</w:t>
      </w:r>
      <w:r>
        <w:t xml:space="preserve"> </w:t>
      </w:r>
      <w:r>
        <w:rPr>
          <w:bCs/>
          <w:b/>
        </w:rPr>
        <w:t xml:space="preserve">Italy</w:t>
      </w:r>
      <w:r>
        <w:t xml:space="preserve">, serves as a unique microcosm for studying editorial evolution. The city hosts prestigious institutions such as the University of Naples Federico II and various research centers affiliated with CNR (National Research Council). These entities are at the forefront of integrating digital humanities methodologies with traditional textual criticism.</w:t>
      </w:r>
    </w:p>
    <w:p>
      <w:pPr>
        <w:pStyle w:val="BodyText"/>
      </w:pPr>
      <w:r>
        <w:t xml:space="preserve">In this context,</w:t>
      </w:r>
      <w:r>
        <w:t xml:space="preserve"> </w:t>
      </w:r>
      <w:r>
        <w:rPr>
          <w:bCs/>
          <w:b/>
        </w:rPr>
        <w:t xml:space="preserve">Editors</w:t>
      </w:r>
      <w:r>
        <w:t xml:space="preserve"> </w:t>
      </w:r>
      <w:r>
        <w:t xml:space="preserve">are not only managing journal submissions but also curating digital archives and supporting interdisciplinary projects that bridge history, philosophy, and computer science. The editorial board of major journals based in</w:t>
      </w:r>
      <w:r>
        <w:t xml:space="preserve"> </w:t>
      </w:r>
      <w:r>
        <w:rPr>
          <w:bCs/>
          <w:b/>
        </w:rPr>
        <w:t xml:space="preserve">Italy Naples</w:t>
      </w:r>
      <w:r>
        <w:t xml:space="preserve">, for example, has recently implemented hybrid review systems that allow for public commentary alongside anonymous peer review. This approach fosters greater transparency and encourages scholarly dialogue beyond the confines of a single article.</w:t>
      </w:r>
    </w:p>
    <w:p>
      <w:pPr>
        <w:pStyle w:val="BodyText"/>
      </w:pPr>
      <w:r>
        <w:t xml:space="preserve">Moreover, funding bodies in southern</w:t>
      </w:r>
      <w:r>
        <w:t xml:space="preserve"> </w:t>
      </w:r>
      <w:r>
        <w:rPr>
          <w:bCs/>
          <w:b/>
        </w:rPr>
        <w:t xml:space="preserve">Italy</w:t>
      </w:r>
      <w:r>
        <w:t xml:space="preserve">, including those supporting regional development initiatives, increasingly mandate open access publications. Editors operating in this region must therefore balance the economic constraints of smaller university presses with the cost pressures associated with gold open access models. This creates a distinct operational environment that differs significantly from publishing hubs in London or New York.</w:t>
      </w:r>
    </w:p>
    <w:bookmarkEnd w:id="24"/>
    <w:bookmarkStart w:id="25" w:name="Xbc9f09486430576e6d8add84f9cfec47a5f0efd"/>
    <w:p>
      <w:pPr>
        <w:pStyle w:val="Heading2"/>
      </w:pPr>
      <w:r>
        <w:t xml:space="preserve">5. Ethical Challenges and Editorial Integrity</w:t>
      </w:r>
    </w:p>
    <w:p>
      <w:pPr>
        <w:pStyle w:val="FirstParagraph"/>
      </w:pPr>
      <w:r>
        <w:t xml:space="preserve">Ethics remains paramount for</w:t>
      </w:r>
      <w:r>
        <w:t xml:space="preserve"> </w:t>
      </w:r>
      <w:r>
        <w:rPr>
          <w:bCs/>
          <w:b/>
        </w:rPr>
        <w:t xml:space="preserve">the Editor</w:t>
      </w:r>
      <w:r>
        <w:t xml:space="preserve">. Issues such as authorship disputes, image manipulation, and data fabrication require swift and decisive action. The global nature of collaboration means that ethical violations in one country can have immediate repercussions worldwide. Editors must be well-versed in international codes of conduct, such as those established by COPE (Committee on Publication Ethics).</w:t>
      </w:r>
    </w:p>
    <w:p>
      <w:pPr>
        <w:pStyle w:val="BodyText"/>
      </w:pPr>
      <w:r>
        <w:t xml:space="preserve">In</w:t>
      </w:r>
      <w:r>
        <w:t xml:space="preserve"> </w:t>
      </w:r>
      <w:r>
        <w:rPr>
          <w:bCs/>
          <w:b/>
        </w:rPr>
        <w:t xml:space="preserve">Italy Naples</w:t>
      </w:r>
      <w:r>
        <w:t xml:space="preserve">, where academic networks are often tightly knit, potential conflicts of interest may arise more frequently due to personal or professional connections between authors and reviewers. Editors must therefore implement robust disclosure policies and maintain strict confidentiality to ensure impartiality. Training programs in the region now include mandatory workshops on ethical decision-making, emphasizing case-based learning drawn from real-world scenarios encountered by local journals.</w:t>
      </w:r>
    </w:p>
    <w:bookmarkEnd w:id="25"/>
    <w:bookmarkStart w:id="26" w:name="Xfe59c7dd4b835ccb87f351c7d2f62828c67c070"/>
    <w:p>
      <w:pPr>
        <w:pStyle w:val="Heading2"/>
      </w:pPr>
      <w:r>
        <w:t xml:space="preserve">6. Future Directions: Skills for Tomorrow’s Editors</w:t>
      </w:r>
    </w:p>
    <w:p>
      <w:pPr>
        <w:pStyle w:val="FirstParagraph"/>
      </w:pPr>
      <w:r>
        <w:t xml:space="preserve">To meet the demands of contemporary scholarship, editorial training must evolve. We propose a curriculum that includes:</w:t>
      </w:r>
    </w:p>
    <w:p>
      <w:pPr>
        <w:numPr>
          <w:ilvl w:val="0"/>
          <w:numId w:val="1001"/>
        </w:numPr>
        <w:pStyle w:val="Compact"/>
      </w:pPr>
      <w:r>
        <w:rPr>
          <w:bCs/>
          <w:b/>
        </w:rPr>
        <w:t xml:space="preserve">Digital Literacy:</w:t>
      </w:r>
      <w:r>
        <w:t xml:space="preserve"> </w:t>
      </w:r>
      <w:r>
        <w:t xml:space="preserve">Proficiency in using editorial management systems, data analytics tools, and social media platforms for dissemination.</w:t>
      </w:r>
    </w:p>
    <w:p>
      <w:pPr>
        <w:numPr>
          <w:ilvl w:val="0"/>
          <w:numId w:val="1001"/>
        </w:numPr>
        <w:pStyle w:val="Compact"/>
      </w:pPr>
      <w:r>
        <w:rPr>
          <w:bCs/>
          <w:b/>
        </w:rPr>
        <w:t xml:space="preserve">Ethical Reasoning:</w:t>
      </w:r>
      <w:r>
        <w:t xml:space="preserve"> </w:t>
      </w:r>
      <w:r>
        <w:t xml:space="preserve">Advanced training in identifying and resolving complex ethical dilemmas.</w:t>
      </w:r>
    </w:p>
    <w:p>
      <w:pPr>
        <w:numPr>
          <w:ilvl w:val="0"/>
          <w:numId w:val="1001"/>
        </w:numPr>
        <w:pStyle w:val="Compact"/>
      </w:pPr>
      <w:r>
        <w:rPr>
          <w:bCs/>
          <w:b/>
        </w:rPr>
        <w:t xml:space="preserve">Cultural Competence:</w:t>
      </w:r>
      <w:r>
        <w:t xml:space="preserve"> </w:t>
      </w:r>
      <w:r>
        <w:t xml:space="preserve">Understanding the diverse contexts of international authors, particularly from underrepresented regions like southern Europe.</w:t>
      </w:r>
    </w:p>
    <w:p>
      <w:pPr>
        <w:pStyle w:val="FirstParagraph"/>
      </w:pPr>
      <w:r>
        <w:t xml:space="preserve">Institutions in</w:t>
      </w:r>
      <w:r>
        <w:t xml:space="preserve"> </w:t>
      </w:r>
      <w:r>
        <w:rPr>
          <w:bCs/>
          <w:b/>
        </w:rPr>
        <w:t xml:space="preserve">Italy Naples</w:t>
      </w:r>
      <w:r>
        <w:t xml:space="preserve"> </w:t>
      </w:r>
      <w:r>
        <w:t xml:space="preserve">are already piloting interdisciplinary courses that combine editorial science with digital humanities. These initiatives aim to produce editors who are not only technically proficient but also culturally aware and ethically grounded.</w:t>
      </w:r>
    </w:p>
    <w:bookmarkEnd w:id="26"/>
    <w:bookmarkStart w:id="27" w:name="conclusion"/>
    <w:p>
      <w:pPr>
        <w:pStyle w:val="Heading2"/>
      </w:pPr>
      <w:r>
        <w:t xml:space="preserve">7. Conclusion</w:t>
      </w:r>
    </w:p>
    <w:p>
      <w:pPr>
        <w:pStyle w:val="FirstParagraph"/>
      </w:pPr>
      <w:r>
        <w:t xml:space="preserve">The role of</w:t>
      </w:r>
      <w:r>
        <w:t xml:space="preserve"> </w:t>
      </w:r>
      <w:r>
        <w:rPr>
          <w:bCs/>
          <w:b/>
        </w:rPr>
        <w:t xml:space="preserve">the Editor</w:t>
      </w:r>
      <w:r>
        <w:t xml:space="preserve"> </w:t>
      </w:r>
      <w:r>
        <w:t xml:space="preserve">is more critical than ever in ensuring the integrity and relevance of academic output. As technology continues to reshape publishing landscapes, editors must adapt by embracing new tools while upholding core values of fairness and rigor. The experience gained from diverse environments, such as the dynamic academic community in</w:t>
      </w:r>
      <w:r>
        <w:t xml:space="preserve"> </w:t>
      </w:r>
      <w:r>
        <w:rPr>
          <w:bCs/>
          <w:b/>
        </w:rPr>
        <w:t xml:space="preserve">Italy Naples</w:t>
      </w:r>
      <w:r>
        <w:t xml:space="preserve">, highlights the importance of contextual sensitivity in editorial practice.</w:t>
      </w:r>
    </w:p>
    <w:p>
      <w:pPr>
        <w:pStyle w:val="BodyText"/>
      </w:pPr>
      <w:r>
        <w:t xml:space="preserve">Future research should explore how emerging technologies like blockchain might further enhance transparency and trust in scholarly communication. Until then, editors worldwide must continue to serve as stewards of knowledge, ensuring that scientific inquiry remains robust, ethical, and accessible to all.</w:t>
      </w:r>
    </w:p>
    <w:p>
      <w:pPr>
        <w:pStyle w:val="BodyText"/>
      </w:pPr>
      <w:r>
        <w:br/>
      </w:r>
    </w:p>
    <w:p>
      <w:pPr>
        <w:pStyle w:val="BodyText"/>
      </w:pPr>
      <w:r>
        <w:rPr>
          <w:bCs/>
          <w:b/>
        </w:rPr>
        <w:t xml:space="preserve">Keywords:</w:t>
      </w:r>
      <w:r>
        <w:t xml:space="preserve"> </w:t>
      </w:r>
      <w:r>
        <w:t xml:space="preserve">Academic Publishing; Editorial Roles; Open Access; Digital Humanities;</w:t>
      </w:r>
      <w:r>
        <w:br/>
      </w:r>
      <w:r>
        <w:t xml:space="preserve">Italy Naples; Research Ethics;</w:t>
      </w:r>
      <w:r>
        <w:br/>
      </w:r>
      <w:r>
        <w:t xml:space="preserve">Editorial Training</w:t>
      </w:r>
    </w:p>
    <w:p>
      <w:pPr>
        <w:pStyle w:val="BodyText"/>
      </w:pPr>
      <w:r>
        <w:br/>
      </w:r>
    </w:p>
    <w:bookmarkEnd w:id="27"/>
    <w:bookmarkStart w:id="28" w:name="references"/>
    <w:p>
      <w:pPr>
        <w:pStyle w:val="Heading2"/>
      </w:pPr>
      <w:r>
        <w:t xml:space="preserve">References</w:t>
      </w:r>
    </w:p>
    <w:p>
      <w:pPr>
        <w:pStyle w:val="FirstParagraph"/>
      </w:pPr>
      <w:r>
        <w:t xml:space="preserve">Baker, M. (2019). How scientists are fighting predatory journals. Nature, 574(7778), 319-320.</w:t>
      </w:r>
    </w:p>
    <w:p>
      <w:pPr>
        <w:pStyle w:val="BodyText"/>
      </w:pPr>
      <w:r>
        <w:t xml:space="preserve">Council of Science Editors. (2021). Scientific Publishing: A Guide for the Perplexed. CSE Press.</w:t>
      </w:r>
    </w:p>
    <w:p>
      <w:pPr>
        <w:pStyle w:val="BodyText"/>
      </w:pPr>
      <w:r>
        <w:t xml:space="preserve">University of Naples Federico II. (2023). Annual Report on Open Access Initiatives in Southern Italy. Napoli, IT: UNINA Press.</w:t>
      </w:r>
    </w:p>
    <w:p>
      <w:pPr>
        <w:pStyle w:val="BodyText"/>
      </w:pPr>
      <w:r>
        <w:t xml:space="preserve">CNRS Italia Collaborative Network. (2024). Editorial Standards and Practices in Regional Research Hubs. Rome, IT: CNR Publications.</w:t>
      </w:r>
    </w:p>
    <w:bookmarkEnd w:id="28"/>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Editor: A Critical Analysis of Role and Evolution in Academic Publishing</dc:title>
  <dc:creator/>
  <dc:language>en</dc:language>
  <cp:keywords/>
  <dcterms:created xsi:type="dcterms:W3CDTF">2026-07-29T13:20:13Z</dcterms:created>
  <dcterms:modified xsi:type="dcterms:W3CDTF">2026-07-29T13:20:13Z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