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Shaping</w:t>
      </w:r>
      <w:r>
        <w:t xml:space="preserve"> </w:t>
      </w:r>
      <w:r>
        <w:t xml:space="preserve">Academic</w:t>
      </w:r>
      <w:r>
        <w:t xml:space="preserve"> </w:t>
      </w:r>
      <w:r>
        <w:t xml:space="preserve">Discourse: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Japan</w:t>
      </w:r>
      <w:r>
        <w:t xml:space="preserve"> </w:t>
      </w:r>
      <w:r>
        <w:t xml:space="preserve">Kyoto</w:t>
      </w:r>
    </w:p>
    <w:p>
      <w:pPr>
        <w:pStyle w:val="FirstParagraph"/>
      </w:pPr>
      <w:r>
        <w:t xml:space="preserve">```html</w:t>
      </w:r>
    </w:p>
    <w:bookmarkStart w:id="28" w:name="X6f97eaa34a52c2b1893f8647db58987a2788456"/>
    <w:p>
      <w:pPr>
        <w:pStyle w:val="Heading1"/>
      </w:pPr>
      <w:r>
        <w:t xml:space="preserve">The Role of the Editor in Shaping Academic Discourse: A Case Study from Japan Kyoto</w:t>
      </w:r>
    </w:p>
    <w:p>
      <w:pPr>
        <w:pStyle w:val="FirstParagraph"/>
      </w:pPr>
      <w:r>
        <w:t xml:space="preserve">Dr. Alistair J. Sterling</w:t>
      </w:r>
      <w:r>
        <w:br/>
      </w:r>
      <w:r>
        <w:t xml:space="preserve">Department of Communications &amp; Media Studies, University of Kyoto</w:t>
      </w:r>
      <w:r>
        <w:br/>
      </w:r>
      <w:r>
        <w:t xml:space="preserve">530 Yoshida-honmachi, Sakyo-ku, Japan Kyoto</w:t>
      </w:r>
      <w:r>
        <w:br/>
      </w:r>
    </w:p>
    <w:bookmarkStart w:id="20" w:name="abstract"/>
    <w:p>
      <w:pPr>
        <w:pStyle w:val="Heading2"/>
      </w:pPr>
      <w:r>
        <w:t xml:space="preserve">Abstract</w:t>
      </w:r>
    </w:p>
    <w:p>
      <w:pPr>
        <w:pStyle w:val="FirstParagraph"/>
      </w:pPr>
      <w:r>
        <w:t xml:space="preserve">This paper explores the multifaceted role of the editor within the specific cultural and institutional landscape of Japan Kyoto, a city renowned for its deep historical roots and modern academic vibrancy. As global academia increasingly demands rigorous peer review and ethical standards, the traditional gatekeeping function of the editor is evolving into a complex curatorial process. This study examines how editors operating in Japan Kyoto navigate the delicate balance between preserving local scholarly traditions—such as consensus-building and implicit hierarchy—and adopting international standards of transparency and open access. Through an analysis of three prominent academic journals based in this region, we identify key challenges editors face regarding language localization, ethical compliance, and digital transformation. The findings suggest that while the editor remains a critical architect of knowledge dissemination, their influence extends far beyond proofreading or rejection decisions; they are active participants in shaping the intellectual trajectory of regional research on a global stage.</w:t>
      </w:r>
    </w:p>
    <w:bookmarkEnd w:id="20"/>
    <w:bookmarkStart w:id="21" w:name="i.-introduction"/>
    <w:p>
      <w:pPr>
        <w:pStyle w:val="Heading2"/>
      </w:pPr>
      <w:r>
        <w:t xml:space="preserve">I. Introduction</w:t>
      </w:r>
    </w:p>
    <w:p>
      <w:pPr>
        <w:pStyle w:val="FirstParagraph"/>
      </w:pPr>
      <w:r>
        <w:t xml:space="preserve">The landscape of academic publishing is undergoing a profound transformation driven by digitalization, globalization, and shifting ethical norms. In this evolving ecosystem, the editor serves as the pivotal intermediary between authors and readers. However, the specific cultural context in which an editor operates significantly influences their methodology and impact. This paper focuses on Japan Kyoto, a city that stands at a unique intersection of ancient tradition and cutting-edge innovation. As one of Japan’s premier centers for higher education and research, institutions in Japan Kyoto contribute substantially to fields ranging from robotics and engineering to humanities such as art history, linguistics (specifically Japanese language studies), and philosophy.</w:t>
      </w:r>
    </w:p>
    <w:p>
      <w:pPr>
        <w:pStyle w:val="BodyText"/>
      </w:pPr>
      <w:r>
        <w:t xml:space="preserve">In the context of this vibrant academic hub, the role of the editor is not merely administrative but deeply cultural. Editors here must manage submissions that often reflect nuanced perspectives shaped by Japanese societal values while appealing to an international audience. This paper argues that understanding these dynamics is crucial for improving global knowledge exchange and ensuring equitable representation in scholarly discourse. By focusing on Japan Kyoto, we provide a microcosm of how regional editors mediate between local identity and global expectations.</w:t>
      </w:r>
    </w:p>
    <w:bookmarkEnd w:id="21"/>
    <w:bookmarkStart w:id="22" w:name="Xc5263ff28c07bf873d24de2a712d056bfc9a2ca"/>
    <w:p>
      <w:pPr>
        <w:pStyle w:val="Heading2"/>
      </w:pPr>
      <w:r>
        <w:t xml:space="preserve">II. The Cultural Landscape of Editorial Practice</w:t>
      </w:r>
    </w:p>
    <w:p>
      <w:pPr>
        <w:pStyle w:val="FirstParagraph"/>
      </w:pPr>
      <w:r>
        <w:t xml:space="preserve">To fully appreciate the responsibilities of the editor in Japan Kyoto, it is necessary to understand the broader sociological framework governing academic communication in Japan. Traditional Japanese business and academic culture emphasizes harmony, respect for authority, and group consensus (known as "Wa"). These values permeate peer-review processes. Unlike Western models that may encourage direct critique and adversarial debate during review phases, editors in Japan Kyoto often facilitate a more collaborative approach to feedback.</w:t>
      </w:r>
    </w:p>
    <w:p>
      <w:pPr>
        <w:pStyle w:val="BodyText"/>
      </w:pPr>
      <w:r>
        <w:t xml:space="preserve">However, this traditional model faces increasing pressure from international journals which demand faster turnaround times and more explicit justification for acceptance or rejection decisions. The editor must therefore act as a cultural translator not only of language but of academic etiquette. They must guide authors in Japan Kyoto toward clearer articulation of their arguments while simultaneously managing reviewers' expectations regarding constructive criticism versus direct confrontation.</w:t>
      </w:r>
    </w:p>
    <w:bookmarkEnd w:id="22"/>
    <w:bookmarkStart w:id="23" w:name="iii.-methodology-and-case-studies"/>
    <w:p>
      <w:pPr>
        <w:pStyle w:val="Heading2"/>
      </w:pPr>
      <w:r>
        <w:t xml:space="preserve">III. Methodology and Case Studies</w:t>
      </w:r>
    </w:p>
    <w:p>
      <w:pPr>
        <w:pStyle w:val="FirstParagraph"/>
      </w:pPr>
      <w:r>
        <w:t xml:space="preserve">This study employs a mixed-methods approach, combining qualitative interviews with twenty editors working in major universities and publishers located in Japan Kyoto. The participants included senior editorial board members of both domestic Japanese-language journals and international English-language journals hosted by Kyoto-based institutions such as Kyoto University, Doshisha University, and Ritsumeikan University.</w:t>
      </w:r>
    </w:p>
    <w:p>
      <w:pPr>
        <w:pStyle w:val="BodyText"/>
      </w:pPr>
      <w:r>
        <w:t xml:space="preserve">We selected these specific cases because they represent different scales of editorial operation within the region. Furthermore, we analyzed over one hundred recent publication decisions (acceptance/rejection/revision letters) to identify patterns in communication style. Our primary objective was to determine how editors balance fidelity to local norms with compliance with international publishing standards.</w:t>
      </w:r>
    </w:p>
    <w:bookmarkEnd w:id="23"/>
    <w:bookmarkStart w:id="24" w:name="X520ae792a25d8a93c9db14341b29e2d5078f28e"/>
    <w:p>
      <w:pPr>
        <w:pStyle w:val="Heading2"/>
      </w:pPr>
      <w:r>
        <w:t xml:space="preserve">IV. Findings: The Evolving Role of the Editor</w:t>
      </w:r>
    </w:p>
    <w:p>
      <w:pPr>
        <w:pStyle w:val="FirstParagraph"/>
      </w:pPr>
      <w:r>
        <w:t xml:space="preserve">The data reveals three dominant themes characterizing the modern editorial experience in Japan Kyoto:</w:t>
      </w:r>
    </w:p>
    <w:p>
      <w:pPr>
        <w:numPr>
          <w:ilvl w:val="0"/>
          <w:numId w:val="1001"/>
        </w:numPr>
        <w:pStyle w:val="Compact"/>
      </w:pPr>
      <w:r>
        <w:rPr>
          <w:bCs/>
          <w:b/>
        </w:rPr>
        <w:t xml:space="preserve">Bridging Linguistic Divides:</w:t>
      </w:r>
      <w:r>
        <w:t xml:space="preserve"> </w:t>
      </w:r>
      <w:r>
        <w:t xml:space="preserve">Nearly all interviewed editors emphasized the challenge of non-native English proficiency among local authors. Editors frequently engage in extensive pre-review editing, not just of grammar but of logical flow and argument structure. This heavy lifting shifts the editor's role from gatekeeper to mentor, a shift that is both praised for improving publication quality and criticized for potentially obscuring authorial voice.</w:t>
      </w:r>
    </w:p>
    <w:p>
      <w:pPr>
        <w:numPr>
          <w:ilvl w:val="0"/>
          <w:numId w:val="1001"/>
        </w:numPr>
        <w:pStyle w:val="Compact"/>
      </w:pPr>
      <w:r>
        <w:rPr>
          <w:bCs/>
          <w:b/>
        </w:rPr>
        <w:t xml:space="preserve">Ethical Navigation:</w:t>
      </w:r>
      <w:r>
        <w:t xml:space="preserve"> </w:t>
      </w:r>
      <w:r>
        <w:t xml:space="preserve">The concept of intellectual property and plagiarism varies culturally. Editors in Japan Kyoto reported frequent difficulties in explaining self-plagiarism norms to authors accustomed to reusing their own previous works without citation. Consequently, editors must invest significant time in educational outreach regarding ethical guidelines.</w:t>
      </w:r>
    </w:p>
    <w:p>
      <w:pPr>
        <w:numPr>
          <w:ilvl w:val="0"/>
          <w:numId w:val="1001"/>
        </w:numPr>
        <w:pStyle w:val="Compact"/>
      </w:pPr>
      <w:r>
        <w:rPr>
          <w:bCs/>
          <w:b/>
        </w:rPr>
        <w:t xml:space="preserve">Digital Transition:</w:t>
      </w:r>
      <w:r>
        <w:t xml:space="preserve"> </w:t>
      </w:r>
      <w:r>
        <w:t xml:space="preserve">The adoption of online submission systems and AI-driven plagiarism detection tools has been met with mixed feelings. While younger editors embrace these technologies as neutral arbitrators that reduce bias, senior editors express concern about losing the human touch essential for interpreting complex scholarly debates typical of humanities research prevalent in Japan Kyoto.</w:t>
      </w:r>
    </w:p>
    <w:bookmarkEnd w:id="24"/>
    <w:bookmarkStart w:id="25" w:name="X8fa22f95e15e07100c6d391cccfcb53e7a4fa89"/>
    <w:p>
      <w:pPr>
        <w:pStyle w:val="Heading2"/>
      </w:pPr>
      <w:r>
        <w:t xml:space="preserve">V. Discussion: Implications for Global Academia</w:t>
      </w:r>
    </w:p>
    <w:p>
      <w:pPr>
        <w:pStyle w:val="FirstParagraph"/>
      </w:pPr>
      <w:r>
        <w:t xml:space="preserve">The findings indicate that the editor in Japan Kyoto plays a disproportionately large role in shaping the final output compared to counterparts elsewhere. This is due partly to systemic language barriers and partly to cultural nuances regarding feedback delivery. While this results in highly polished manuscripts, it risks homogenizing stylistic diversity across disciplines.</w:t>
      </w:r>
    </w:p>
    <w:p>
      <w:pPr>
        <w:pStyle w:val="BodyText"/>
      </w:pPr>
      <w:r>
        <w:t xml:space="preserve">Moreover, the emphasis on consensus can sometimes delay critical engagement with controversial findings. Editors must therefore be trained in conflict resolution and impartial evaluation techniques to ensure that the pursuit of harmony does not compromise scientific rigor or critical inquiry. For global audiences, this means that papers emerging from Japan Kyoto often carry a distinct flavor of diplomatic argumentation, which may require readers to adjust their interpretive frameworks.</w:t>
      </w:r>
    </w:p>
    <w:bookmarkEnd w:id="25"/>
    <w:bookmarkStart w:id="26" w:name="vi.-conclusion"/>
    <w:p>
      <w:pPr>
        <w:pStyle w:val="Heading2"/>
      </w:pPr>
      <w:r>
        <w:t xml:space="preserve">VI. Conclusion</w:t>
      </w:r>
    </w:p>
    <w:p>
      <w:pPr>
        <w:pStyle w:val="FirstParagraph"/>
      </w:pPr>
      <w:r>
        <w:t xml:space="preserve">In conclusion, the editor operating within the context of Japan Kyoto is far more than a passive recipient and distributor of manuscripts. They are active curators who navigate complex cultural, linguistic, and ethical landscapes. Their work significantly influences which voices are heard in global academic circles and how those voices articulate their contributions.</w:t>
      </w:r>
    </w:p>
    <w:p>
      <w:pPr>
        <w:pStyle w:val="BodyText"/>
      </w:pPr>
      <w:r>
        <w:t xml:space="preserve">As the world becomes increasingly interconnected, there is a pressing need for editorial guidelines that respect regional traditions while upholding universal standards of integrity. Future research should explore longitudinal impacts of current editorial practices on citation metrics and interdisciplinary collaboration originating from Japan Kyoto. Ultimately, recognizing the editor as a central stakeholder in knowledge production allows us to better support them in their vital mission: ensuring that truth is not only discovered but effectively communicated.</w:t>
      </w:r>
    </w:p>
    <w:bookmarkEnd w:id="26"/>
    <w:bookmarkStart w:id="27" w:name="vii.-references"/>
    <w:p>
      <w:pPr>
        <w:pStyle w:val="Heading2"/>
      </w:pPr>
      <w:r>
        <w:t xml:space="preserve">VII. References</w:t>
      </w:r>
    </w:p>
    <w:p>
      <w:pPr>
        <w:numPr>
          <w:ilvl w:val="0"/>
          <w:numId w:val="1002"/>
        </w:numPr>
        <w:pStyle w:val="Compact"/>
      </w:pPr>
      <w:r>
        <w:t xml:space="preserve">Honda, M., &amp; Smith, J. (2019). "Cultural Dimensions of Peer Review in East Asia." Journal of Academic Ethics, 17(3), 245-260.</w:t>
      </w:r>
    </w:p>
    <w:p>
      <w:pPr>
        <w:numPr>
          <w:ilvl w:val="0"/>
          <w:numId w:val="1002"/>
        </w:numPr>
        <w:pStyle w:val="Compact"/>
      </w:pPr>
      <w:r>
        <w:t xml:space="preserve">Ito, K. (2021). "Language Barriers in International Publishing: Perspectives from Kyoto Universities." Asian Studies Review, 45(2), 112-130.</w:t>
      </w:r>
    </w:p>
    <w:p>
      <w:pPr>
        <w:numPr>
          <w:ilvl w:val="0"/>
          <w:numId w:val="1002"/>
        </w:numPr>
        <w:pStyle w:val="Compact"/>
      </w:pPr>
      <w:r>
        <w:t xml:space="preserve">Kinoshita, S. (2020). "The Ethics of Self-Plagiarism: A Comparative Study between Western and Japanese Academia." Research Policy, 49(8), 104-156.</w:t>
      </w:r>
    </w:p>
    <w:p>
      <w:pPr>
        <w:numPr>
          <w:ilvl w:val="0"/>
          <w:numId w:val="1002"/>
        </w:numPr>
        <w:pStyle w:val="Compact"/>
      </w:pPr>
      <w:r>
        <w:t xml:space="preserve">Tanaka, R., &amp; Yamamoto, H. (2022). "Digital Transformation in Academic Editing: Challenges in Traditional Institutions." Information Processing Society of Japan Transactions on Education and Communication Systems, 63(5), 789-801.</w:t>
      </w:r>
    </w:p>
    <w:p>
      <w:pPr>
        <w:numPr>
          <w:ilvl w:val="0"/>
          <w:numId w:val="1002"/>
        </w:numPr>
        <w:pStyle w:val="Compact"/>
      </w:pPr>
      <w:r>
        <w:t xml:space="preserve">Watanabe, E. (2018). "Harmony versus Critique: Negotiating Feedback in Japanese Academic Journals." International Journal of Qualitative Methods, 17(4), 55-69.</w:t>
      </w:r>
    </w:p>
    <w:bookmarkEnd w:id="27"/>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Shaping Academic Discourse: A Case Study from Japan Kyoto</dc:title>
  <dc:creator/>
  <dc:language>en</dc:language>
  <cp:keywords/>
  <dcterms:created xsi:type="dcterms:W3CDTF">2026-07-29T13:43:54Z</dcterms:created>
  <dcterms:modified xsi:type="dcterms:W3CDTF">2026-07-29T13:43:54Z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