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r>
        <w:t xml:space="preserve"> </w:t>
      </w:r>
      <w:r>
        <w:t xml:space="preserve">A</w:t>
      </w:r>
      <w:r>
        <w:t xml:space="preserve"> </w:t>
      </w:r>
      <w:r>
        <w:t xml:space="preserve">Conference</w:t>
      </w:r>
      <w:r>
        <w:t xml:space="preserve"> </w:t>
      </w:r>
      <w:r>
        <w:t xml:space="preserve">Paper</w:t>
      </w:r>
    </w:p>
    <w:bookmarkStart w:id="21" w:name="Xe97e197aa427e837a12f6645e4dcb7007bcd7c5"/>
    <w:p>
      <w:pPr>
        <w:pStyle w:val="Heading1"/>
      </w:pPr>
      <w:r>
        <w:t xml:space="preserve">The Role of the Editor in Modern Publishing within Japan Tokyo</w:t>
      </w:r>
    </w:p>
    <w:p>
      <w:pPr>
        <w:pStyle w:val="FirstParagraph"/>
      </w:pPr>
      <w:r>
        <w:rPr>
          <w:bCs/>
          <w:b/>
        </w:rPr>
        <w:t xml:space="preserve">Author:</w:t>
      </w:r>
      <w:r>
        <w:br/>
      </w:r>
      <w:r>
        <w:t xml:space="preserve">Jakob Schmidt</w:t>
      </w:r>
      <w:r>
        <w:br/>
      </w:r>
      <w:r>
        <w:t xml:space="preserve">Institute for Advanced Media Arts and Culture</w:t>
      </w:r>
      <w:r>
        <w:br/>
      </w:r>
      <w:r>
        <w:t xml:space="preserve">Tokyo, Japan</w:t>
      </w:r>
    </w:p>
    <w:bookmarkStart w:id="20" w:name="abstract"/>
    <w:p>
      <w:pPr>
        <w:pStyle w:val="Heading2"/>
      </w:pPr>
      <w:r>
        <w:t xml:space="preserve">Abstract</w:t>
      </w:r>
    </w:p>
    <w:p>
      <w:pPr>
        <w:pStyle w:val="FirstParagraph"/>
      </w:pPr>
      <w:r>
        <w:t xml:space="preserve">This paper explores the intricate role of the</w:t>
      </w:r>
      <w:r>
        <w:t xml:space="preserve"> </w:t>
      </w:r>
      <w:r>
        <w:rPr>
          <w:bCs/>
          <w:b/>
        </w:rPr>
        <w:t xml:space="preserve">Editor</w:t>
      </w:r>
      <w:r>
        <w:t xml:space="preserve"> </w:t>
      </w:r>
      <w:r>
        <w:t xml:space="preserve">within the contemporary publishing landscape, specifically focusing on its evolution and significance in</w:t>
      </w:r>
      <w:r>
        <w:t xml:space="preserve"> </w:t>
      </w:r>
      <w:r>
        <w:rPr>
          <w:bCs/>
          <w:b/>
        </w:rPr>
        <w:t xml:space="preserve">Japan Tokyo</w:t>
      </w:r>
      <w:r>
        <w:t xml:space="preserve">. As a global hub for cultural exchange and technological innovation, Tokyo presents a unique case study for understanding how traditional editorial practices intersect with modern digital demands. The discussion covers historical contexts, linguistic nuances specific to the Japanese language as processed through an</w:t>
      </w:r>
      <w:r>
        <w:t xml:space="preserve"> </w:t>
      </w:r>
      <w:r>
        <w:rPr>
          <w:bCs/>
          <w:b/>
        </w:rPr>
        <w:t xml:space="preserve">Editor</w:t>
      </w:r>
      <w:r>
        <w:t xml:space="preserve">, regulatory frameworks within Japan, and the impact of globalization on publishing standards in</w:t>
      </w:r>
      <w:r>
        <w:t xml:space="preserve"> </w:t>
      </w:r>
      <w:r>
        <w:rPr>
          <w:bCs/>
          <w:b/>
        </w:rPr>
        <w:t xml:space="preserve">Japan Tokyo</w:t>
      </w:r>
      <w:r>
        <w:t xml:space="preserve">. By analyzing these factors, this conference paper aims to provide insights into best practices for editors operating in one of Asia's most dynamic media markets.</w:t>
      </w:r>
    </w:p>
    <w:bookmarkEnd w:id="20"/>
    <w:bookmarkEnd w:id="21"/>
    <w:bookmarkStart w:id="22" w:name="introduction"/>
    <w:p>
      <w:pPr>
        <w:pStyle w:val="Heading1"/>
      </w:pPr>
      <w:r>
        <w:t xml:space="preserve">1. Introduction</w:t>
      </w:r>
    </w:p>
    <w:p>
      <w:pPr>
        <w:pStyle w:val="FirstParagraph"/>
      </w:pPr>
      <w:r>
        <w:t xml:space="preserve">The concept of the</w:t>
      </w:r>
      <w:r>
        <w:t xml:space="preserve"> </w:t>
      </w:r>
      <w:r>
        <w:rPr>
          <w:bCs/>
          <w:b/>
        </w:rPr>
        <w:t xml:space="preserve">Editor</w:t>
      </w:r>
      <w:r>
        <w:t xml:space="preserve"> </w:t>
      </w:r>
      <w:r>
        <w:t xml:space="preserve">has undergone significant transformation over the past two decades. Traditionally viewed as a gatekeeper of content, ensuring grammatical correctness and factual accuracy, the modern editor is now also expected to be a strategic partner in content development, audience engagement, and multi-platform distribution. In</w:t>
      </w:r>
      <w:r>
        <w:t xml:space="preserve"> </w:t>
      </w:r>
      <w:r>
        <w:rPr>
          <w:bCs/>
          <w:b/>
        </w:rPr>
        <w:t xml:space="preserve">Japan Tokyo</w:t>
      </w:r>
      <w:r>
        <w:t xml:space="preserve">, this evolution is particularly pronounced due to the city's status as both a cultural capital and an economic powerhouse. The intersection of deep-rooted literary traditions with cutting-edge digital technologies creates a unique ecosystem where the role of the</w:t>
      </w:r>
      <w:r>
        <w:t xml:space="preserve"> </w:t>
      </w:r>
      <w:r>
        <w:rPr>
          <w:bCs/>
          <w:b/>
        </w:rPr>
        <w:t xml:space="preserve">Editor</w:t>
      </w:r>
      <w:r>
        <w:t xml:space="preserve"> </w:t>
      </w:r>
      <w:r>
        <w:t xml:space="preserve">is critical yet complex.</w:t>
      </w:r>
    </w:p>
    <w:p>
      <w:pPr>
        <w:pStyle w:val="BodyText"/>
      </w:pPr>
      <w:r>
        <w:t xml:space="preserve">Tokyo, as the capital and largest metropolitan area of Japan, serves as the nerve center for national publishing houses, independent media outlets, and international branches of global publishers. For an</w:t>
      </w:r>
      <w:r>
        <w:t xml:space="preserve"> </w:t>
      </w:r>
      <w:r>
        <w:rPr>
          <w:bCs/>
          <w:b/>
        </w:rPr>
        <w:t xml:space="preserve">Editor</w:t>
      </w:r>
      <w:r>
        <w:t xml:space="preserve"> </w:t>
      </w:r>
      <w:r>
        <w:t xml:space="preserve">working in this environment, the stakes are high. The pressure to produce high-quality content rapidly while maintaining cultural sensitivity and linguistic precision requires a sophisticated skill set that goes beyond basic proofreading.</w:t>
      </w:r>
    </w:p>
    <w:bookmarkEnd w:id="22"/>
    <w:bookmarkStart w:id="23" w:name="X7e252e59b0d03aaed346d55ff13263ee427b6b3"/>
    <w:p>
      <w:pPr>
        <w:pStyle w:val="Heading1"/>
      </w:pPr>
      <w:r>
        <w:t xml:space="preserve">2. Historical Context: From Manuscript to Digital Screen</w:t>
      </w:r>
    </w:p>
    <w:p>
      <w:pPr>
        <w:pStyle w:val="FirstParagraph"/>
      </w:pPr>
      <w:r>
        <w:t xml:space="preserve">To understand the current state of editing in</w:t>
      </w:r>
      <w:r>
        <w:t xml:space="preserve"> </w:t>
      </w:r>
      <w:r>
        <w:rPr>
          <w:bCs/>
          <w:b/>
        </w:rPr>
        <w:t xml:space="preserve">Japan Tokyo</w:t>
      </w:r>
      <w:r>
        <w:t xml:space="preserve">, one must look at its historical roots. Japan has a long history of scholarly and literary editing, dating back to the Heian period when court ladies compiled anthologies that required meticulous curation. The modern concept of the</w:t>
      </w:r>
      <w:r>
        <w:t xml:space="preserve"> </w:t>
      </w:r>
      <w:r>
        <w:rPr>
          <w:bCs/>
          <w:b/>
        </w:rPr>
        <w:t xml:space="preserve">Editor</w:t>
      </w:r>
      <w:r>
        <w:t xml:space="preserve">, however, emerged during the Meiji Restoration (1868–1912), when Japan opened its doors to Western ideas and publishing practices.</w:t>
      </w:r>
    </w:p>
    <w:p>
      <w:pPr>
        <w:pStyle w:val="BodyText"/>
      </w:pPr>
      <w:r>
        <w:t xml:space="preserve">In those early days, editors played a crucial role in translating foreign texts and adapting them for Japanese audiences. This involved not just linguistic translation but also cultural adaptation—a process known as "wa-ka" or harmonizing the foreign with the local. Today, this legacy continues in</w:t>
      </w:r>
      <w:r>
        <w:t xml:space="preserve"> </w:t>
      </w:r>
      <w:r>
        <w:rPr>
          <w:bCs/>
          <w:b/>
        </w:rPr>
        <w:t xml:space="preserve">Japan Tokyo</w:t>
      </w:r>
      <w:r>
        <w:t xml:space="preserve">, where editors must navigate between global content trends and local cultural expectations.</w:t>
      </w:r>
    </w:p>
    <w:bookmarkEnd w:id="23"/>
    <w:bookmarkStart w:id="26" w:name="X00fb90c27572709d59cb96eaaee41527fba4931"/>
    <w:p>
      <w:pPr>
        <w:pStyle w:val="Heading1"/>
      </w:pPr>
      <w:r>
        <w:t xml:space="preserve">3. Linguistic Challenges for the Editor in Japan</w:t>
      </w:r>
    </w:p>
    <w:p>
      <w:pPr>
        <w:pStyle w:val="FirstParagraph"/>
      </w:pPr>
      <w:r>
        <w:t xml:space="preserve">One of the most defining characteristics of editing in</w:t>
      </w:r>
      <w:r>
        <w:t xml:space="preserve"> </w:t>
      </w:r>
      <w:r>
        <w:rPr>
          <w:bCs/>
          <w:b/>
        </w:rPr>
        <w:t xml:space="preserve">Japan Tokyo</w:t>
      </w:r>
      <w:r>
        <w:t xml:space="preserve"> </w:t>
      </w:r>
      <w:r>
        <w:t xml:space="preserve">is the linguistic complexity inherent to the Japanese language. Unlike many Western languages, Japanese employs three writing systems: Hiragana, Katakana, and Kanji. An effective</w:t>
      </w:r>
      <w:r>
        <w:t xml:space="preserve"> </w:t>
      </w:r>
      <w:r>
        <w:rPr>
          <w:bCs/>
          <w:b/>
        </w:rPr>
        <w:t xml:space="preserve">Editor</w:t>
      </w:r>
      <w:r>
        <w:t xml:space="preserve"> </w:t>
      </w:r>
      <w:r>
        <w:t xml:space="preserve">must possess a nuanced understanding of these scripts to ensure proper usage throughout a text.</w:t>
      </w:r>
    </w:p>
    <w:bookmarkStart w:id="24" w:name="nuance-and-honorifics"/>
    <w:p>
      <w:pPr>
        <w:pStyle w:val="Heading3"/>
      </w:pPr>
      <w:r>
        <w:t xml:space="preserve">3.1 Nuance and Honorifics</w:t>
      </w:r>
    </w:p>
    <w:p>
      <w:pPr>
        <w:pStyle w:val="FirstParagraph"/>
      </w:pPr>
      <w:r>
        <w:t xml:space="preserve">Japanese is a language heavily reliant on context and social hierarchy. The use of honorifics (keigo) requires careful consideration to maintain appropriate tone and respect levels. An</w:t>
      </w:r>
      <w:r>
        <w:t xml:space="preserve"> </w:t>
      </w:r>
      <w:r>
        <w:rPr>
          <w:bCs/>
          <w:b/>
        </w:rPr>
        <w:t xml:space="preserve">Editor</w:t>
      </w:r>
      <w:r>
        <w:t xml:space="preserve"> </w:t>
      </w:r>
      <w:r>
        <w:t xml:space="preserve">working in</w:t>
      </w:r>
      <w:r>
        <w:t xml:space="preserve"> </w:t>
      </w:r>
      <w:r>
        <w:rPr>
          <w:bCs/>
          <w:b/>
        </w:rPr>
        <w:t xml:space="preserve">Japan Tokyo</w:t>
      </w:r>
      <w:r>
        <w:t xml:space="preserve"> </w:t>
      </w:r>
      <w:r>
        <w:t xml:space="preserve">must be adept at identifying incorrect or inconsistent usage of keigo, which can significantly impact the credibility and reception of a publication.</w:t>
      </w:r>
    </w:p>
    <w:bookmarkEnd w:id="24"/>
    <w:bookmarkStart w:id="25" w:name="politeness-levels"/>
    <w:p>
      <w:pPr>
        <w:pStyle w:val="Heading3"/>
      </w:pPr>
      <w:r>
        <w:t xml:space="preserve">3.2 Politeness Levels</w:t>
      </w:r>
    </w:p>
    <w:p>
      <w:pPr>
        <w:pStyle w:val="FirstParagraph"/>
      </w:pPr>
      <w:r>
        <w:t xml:space="preserve">Beyond honorifics, Japanese distinguishes between polite (desu/masu) and plain forms. Deciding when to shift between these forms is a critical decision for an</w:t>
      </w:r>
      <w:r>
        <w:t xml:space="preserve"> </w:t>
      </w:r>
      <w:r>
        <w:rPr>
          <w:bCs/>
          <w:b/>
        </w:rPr>
        <w:t xml:space="preserve">Editor</w:t>
      </w:r>
      <w:r>
        <w:t xml:space="preserve">, especially in narrative writing or journalism where tone dictates reader engagement.</w:t>
      </w:r>
    </w:p>
    <w:bookmarkEnd w:id="25"/>
    <w:bookmarkEnd w:id="26"/>
    <w:bookmarkStart w:id="29" w:name="X9559c83a6cf59912b7ff5610ba8791f717253d5"/>
    <w:p>
      <w:pPr>
        <w:pStyle w:val="Heading1"/>
      </w:pPr>
      <w:r>
        <w:t xml:space="preserve">4. The Impact of Digitalization on Editorial Workflows in Japan Tokyo</w:t>
      </w:r>
    </w:p>
    <w:p>
      <w:pPr>
        <w:pStyle w:val="FirstParagraph"/>
      </w:pPr>
      <w:r>
        <w:t xml:space="preserve">The rise of digital publishing has revolutionized the role of the</w:t>
      </w:r>
      <w:r>
        <w:t xml:space="preserve"> </w:t>
      </w:r>
      <w:r>
        <w:rPr>
          <w:bCs/>
          <w:b/>
        </w:rPr>
        <w:t xml:space="preserve">Editor</w:t>
      </w:r>
      <w:r>
        <w:t xml:space="preserve">. In</w:t>
      </w:r>
      <w:r>
        <w:t xml:space="preserve"> </w:t>
      </w:r>
      <w:r>
        <w:rPr>
          <w:bCs/>
          <w:b/>
        </w:rPr>
        <w:t xml:space="preserve">Japan Tokyo</w:t>
      </w:r>
      <w:r>
        <w:t xml:space="preserve">, where technology adoption rates are among the highest in the world, editors must be proficient with a wide array of digital tools. From content management systems (CMS) to analytics platforms, modern editors leverage data to make informed decisions about content strategy.</w:t>
      </w:r>
    </w:p>
    <w:bookmarkStart w:id="27" w:name="mobile-first-content"/>
    <w:p>
      <w:pPr>
        <w:pStyle w:val="Heading3"/>
      </w:pPr>
      <w:r>
        <w:t xml:space="preserve">4.1 Mobile-First Content</w:t>
      </w:r>
    </w:p>
    <w:p>
      <w:pPr>
        <w:pStyle w:val="FirstParagraph"/>
      </w:pPr>
      <w:r>
        <w:t xml:space="preserve">With smartphone penetration exceeding 90% in</w:t>
      </w:r>
      <w:r>
        <w:t xml:space="preserve"> </w:t>
      </w:r>
      <w:r>
        <w:rPr>
          <w:bCs/>
          <w:b/>
        </w:rPr>
        <w:t xml:space="preserve">Japan Tokyo</w:t>
      </w:r>
      <w:r>
        <w:t xml:space="preserve">, content must be optimized for mobile consumption. Editors are increasingly involved in formatting decisions that ensure readability on small screens, including font sizes, line spacing, and image optimization.</w:t>
      </w:r>
    </w:p>
    <w:bookmarkEnd w:id="27"/>
    <w:bookmarkStart w:id="28" w:name="seo-and-discoverability"/>
    <w:p>
      <w:pPr>
        <w:pStyle w:val="Heading3"/>
      </w:pPr>
      <w:r>
        <w:t xml:space="preserve">4.2 SEO and Discoverability</w:t>
      </w:r>
    </w:p>
    <w:p>
      <w:pPr>
        <w:pStyle w:val="FirstParagraph"/>
      </w:pPr>
      <w:r>
        <w:t xml:space="preserve">In the digital age, visibility is key. Editors in</w:t>
      </w:r>
      <w:r>
        <w:t xml:space="preserve"> </w:t>
      </w:r>
      <w:r>
        <w:rPr>
          <w:bCs/>
          <w:b/>
        </w:rPr>
        <w:t xml:space="preserve">Japan Tokyo</w:t>
      </w:r>
      <w:r>
        <w:t xml:space="preserve"> </w:t>
      </w:r>
      <w:r>
        <w:t xml:space="preserve">collaborate closely with marketing teams to incorporate search engine optimization (SEO) strategies into their work. This involves keyword research, meta-description writing, and understanding user intent—all tasks that require a blend of editorial skill and technical knowledge.</w:t>
      </w:r>
    </w:p>
    <w:bookmarkEnd w:id="28"/>
    <w:bookmarkEnd w:id="29"/>
    <w:bookmarkStart w:id="32" w:name="X8c7154accecdf063c5550fcf02e354e0f059d18"/>
    <w:p>
      <w:pPr>
        <w:pStyle w:val="Heading1"/>
      </w:pPr>
      <w:r>
        <w:t xml:space="preserve">5. Regulatory Frameworks and Ethical Considerations</w:t>
      </w:r>
    </w:p>
    <w:p>
      <w:pPr>
        <w:pStyle w:val="FirstParagraph"/>
      </w:pPr>
      <w:r>
        <w:t xml:space="preserve">Publishing in</w:t>
      </w:r>
      <w:r>
        <w:t xml:space="preserve"> </w:t>
      </w:r>
      <w:r>
        <w:rPr>
          <w:bCs/>
          <w:b/>
        </w:rPr>
        <w:t xml:space="preserve">Japan Tokyo</w:t>
      </w:r>
      <w:r>
        <w:t xml:space="preserve"> </w:t>
      </w:r>
      <w:r>
        <w:t xml:space="preserve">is subject to various regulatory frameworks that influence editorial decisions. While Japan does not have strict censorship laws, self-regulation within the industry is strong. Editors must navigate issues related to defamation, copyright infringement, and privacy.</w:t>
      </w:r>
    </w:p>
    <w:bookmarkStart w:id="30" w:name="copyright-law"/>
    <w:p>
      <w:pPr>
        <w:pStyle w:val="Heading3"/>
      </w:pPr>
      <w:r>
        <w:t xml:space="preserve">5.1 Copyright Law</w:t>
      </w:r>
    </w:p>
    <w:p>
      <w:pPr>
        <w:pStyle w:val="FirstParagraph"/>
      </w:pPr>
      <w:r>
        <w:t xml:space="preserve">The Copyright Act in Japan protects intellectual property rights rigorously. An</w:t>
      </w:r>
      <w:r>
        <w:t xml:space="preserve"> </w:t>
      </w:r>
      <w:r>
        <w:rPr>
          <w:bCs/>
          <w:b/>
        </w:rPr>
        <w:t xml:space="preserve">Editor</w:t>
      </w:r>
      <w:r>
        <w:t xml:space="preserve"> </w:t>
      </w:r>
      <w:r>
        <w:t xml:space="preserve">must ensure that all images, quotes, and data used in publications are properly licensed or fall under fair use exceptions. Failure to do so can result in legal repercussions for both the editor and the publishing house.</w:t>
      </w:r>
    </w:p>
    <w:bookmarkEnd w:id="30"/>
    <w:bookmarkStart w:id="31" w:name="ethical-journalism-standards"/>
    <w:p>
      <w:pPr>
        <w:pStyle w:val="Heading3"/>
      </w:pPr>
      <w:r>
        <w:t xml:space="preserve">5.2 Ethical Journalism Standards</w:t>
      </w:r>
    </w:p>
    <w:p>
      <w:pPr>
        <w:pStyle w:val="FirstParagraph"/>
      </w:pPr>
      <w:r>
        <w:t xml:space="preserve">In news media, ethical guidelines dictate how editors handle sensitive topics such as crime reports, disaster coverage, and political scandals. In</w:t>
      </w:r>
      <w:r>
        <w:t xml:space="preserve"> </w:t>
      </w:r>
      <w:r>
        <w:rPr>
          <w:bCs/>
          <w:b/>
        </w:rPr>
        <w:t xml:space="preserve">Japan Tokyo</w:t>
      </w:r>
      <w:r>
        <w:t xml:space="preserve">, where trust in media can fluctuate based on perceived bias or inaccuracies, maintaining high ethical standards is essential for an editor's professional reputation.</w:t>
      </w:r>
    </w:p>
    <w:bookmarkEnd w:id="31"/>
    <w:bookmarkEnd w:id="32"/>
    <w:bookmarkStart w:id="33" w:name="globalization-and-cross-cultural-editing"/>
    <w:p>
      <w:pPr>
        <w:pStyle w:val="Heading1"/>
      </w:pPr>
      <w:r>
        <w:t xml:space="preserve">6. Globalization and Cross-Cultural Editing</w:t>
      </w:r>
    </w:p>
    <w:p>
      <w:pPr>
        <w:pStyle w:val="FirstParagraph"/>
      </w:pPr>
      <w:r>
        <w:t xml:space="preserve">As</w:t>
      </w:r>
      <w:r>
        <w:t xml:space="preserve"> </w:t>
      </w:r>
      <w:r>
        <w:rPr>
          <w:bCs/>
          <w:b/>
        </w:rPr>
        <w:t xml:space="preserve">Japan Tokyo</w:t>
      </w:r>
      <w:r>
        <w:t xml:space="preserve"> </w:t>
      </w:r>
      <w:r>
        <w:t xml:space="preserve">becomes increasingly integrated into the global economy, there is a growing need for cross-cultural editing. International publishers operating in Tokyo must adapt their content for local audiences while maintaining global brand consistency. Conversely, Japanese publications seeking international reach must translate not only language but also cultural references and idioms.</w:t>
      </w:r>
    </w:p>
    <w:p>
      <w:pPr>
        <w:pStyle w:val="BodyText"/>
      </w:pPr>
      <w:r>
        <w:t xml:space="preserve">This requires editors to possess bicultural competence—the ability to understand and bridge the gap between Eastern and Western perspectives. For instance, humor, satire, and social commentary often do not translate well across cultures without significant editorial intervention.</w:t>
      </w:r>
    </w:p>
    <w:bookmarkEnd w:id="33"/>
    <w:bookmarkStart w:id="34" w:name="Xe779b5ac49c9e52ac0dbc6ec521963fbe261078"/>
    <w:p>
      <w:pPr>
        <w:pStyle w:val="Heading1"/>
      </w:pPr>
      <w:r>
        <w:t xml:space="preserve">7. Case Study: Editing for Digital Magazines in Japan Tokyo</w:t>
      </w:r>
    </w:p>
    <w:p>
      <w:pPr>
        <w:pStyle w:val="FirstParagraph"/>
      </w:pPr>
      <w:r>
        <w:t xml:space="preserve">To illustrate the practical application of these concepts, consider a case study of a leading digital magazine based in</w:t>
      </w:r>
      <w:r>
        <w:t xml:space="preserve"> </w:t>
      </w:r>
      <w:r>
        <w:rPr>
          <w:bCs/>
          <w:b/>
        </w:rPr>
        <w:t xml:space="preserve">Japan Tokyo</w:t>
      </w:r>
      <w:r>
        <w:t xml:space="preserve">. The publication faces the challenge of retaining traditional subscribers while attracting younger, digitally-native readers.</w:t>
      </w:r>
    </w:p>
    <w:p>
      <w:pPr>
        <w:numPr>
          <w:ilvl w:val="0"/>
          <w:numId w:val="1001"/>
        </w:numPr>
        <w:pStyle w:val="Compact"/>
      </w:pPr>
      <w:r>
        <w:t xml:space="preserve">The</w:t>
      </w:r>
      <w:r>
        <w:t xml:space="preserve"> </w:t>
      </w:r>
      <w:r>
        <w:rPr>
          <w:bCs/>
          <w:b/>
        </w:rPr>
        <w:t xml:space="preserve">Editor</w:t>
      </w:r>
      <w:r>
        <w:t xml:space="preserve"> </w:t>
      </w:r>
      <w:r>
        <w:t xml:space="preserve">implements an editorial calendar that balances long-form investigative pieces with bite-sized social media content.</w:t>
      </w:r>
    </w:p>
    <w:p>
      <w:pPr>
        <w:numPr>
          <w:ilvl w:val="0"/>
          <w:numId w:val="1001"/>
        </w:numPr>
        <w:pStyle w:val="Compact"/>
      </w:pPr>
      <w:r>
        <w:t xml:space="preserve">Linguistic adjustments are made to ensure articles resonate with both older demographics who prefer formal language and younger users who appreciate colloquial tones.</w:t>
      </w:r>
    </w:p>
    <w:p>
      <w:pPr>
        <w:pStyle w:val="FirstParagraph"/>
      </w:pPr>
      <w:r>
        <w:t xml:space="preserve">This flexible approach allows the publication to maintain its authoritative voice while remaining relevant in a rapidly changing media landscape.</w:t>
      </w:r>
    </w:p>
    <w:bookmarkEnd w:id="34"/>
    <w:bookmarkStart w:id="35" w:name="conclusion"/>
    <w:p>
      <w:pPr>
        <w:pStyle w:val="Heading1"/>
      </w:pPr>
      <w:r>
        <w:t xml:space="preserve">8. 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Japan Tokyo</w:t>
      </w:r>
      <w:r>
        <w:t xml:space="preserve"> </w:t>
      </w:r>
      <w:r>
        <w:t xml:space="preserve">is multifaceted, encompassing linguistic precision, cultural sensitivity, technological proficiency, and ethical responsibility. As the publishing industry continues to evolve driven by digital innovation and global interconnectedness—editors must adapt accordingly.</w:t>
      </w:r>
    </w:p>
    <w:p>
      <w:pPr>
        <w:pStyle w:val="BodyText"/>
      </w:pPr>
      <w:r>
        <w:t xml:space="preserve">For professionals aspiring to work as editors in this vibrant market, mastering the nuances of the Japanese language is just the beginning. Understanding the broader socio-cultural context and leveraging digital tools effectively will determine success. Ultimately, whether working for legacy print houses or emerging digital startups, an editor in</w:t>
      </w:r>
      <w:r>
        <w:t xml:space="preserve"> </w:t>
      </w:r>
      <w:r>
        <w:rPr>
          <w:bCs/>
          <w:b/>
        </w:rPr>
        <w:t xml:space="preserve">Japan Tokyo</w:t>
      </w:r>
      <w:r>
        <w:t xml:space="preserve"> </w:t>
      </w:r>
      <w:r>
        <w:t xml:space="preserve">plays a vital role in shaping public discourse and preserving cultural heritage.</w:t>
      </w:r>
    </w:p>
    <w:bookmarkEnd w:id="35"/>
    <w:bookmarkStart w:id="36" w:name="references"/>
    <w:p>
      <w:pPr>
        <w:pStyle w:val="Heading1"/>
      </w:pPr>
      <w:r>
        <w:t xml:space="preserve">9. References</w:t>
      </w:r>
    </w:p>
    <w:p>
      <w:pPr>
        <w:numPr>
          <w:ilvl w:val="0"/>
          <w:numId w:val="1002"/>
        </w:numPr>
        <w:pStyle w:val="Compact"/>
      </w:pPr>
      <w:r>
        <w:t xml:space="preserve">Kato, T. (2020). *The Changing Landscape of Publishing in Japan*. Tokyo University Press.</w:t>
      </w:r>
    </w:p>
    <w:p>
      <w:pPr>
        <w:numPr>
          <w:ilvl w:val="0"/>
          <w:numId w:val="1002"/>
        </w:numPr>
        <w:pStyle w:val="Compact"/>
      </w:pPr>
      <w:r>
        <w:t xml:space="preserve">Suzuki, M., &amp; Tanaka, R. (2019). *Digital Transformation in Media Industries*. Asian Media Review.</w:t>
      </w:r>
    </w:p>
    <w:p>
      <w:pPr>
        <w:numPr>
          <w:ilvl w:val="0"/>
          <w:numId w:val="1002"/>
        </w:numPr>
        <w:pStyle w:val="Compact"/>
      </w:pPr>
      <w:r>
        <w:t xml:space="preserve">Japanese Publishers Association. (2021). *Annual Report on Industry Standards and Practices*.</w:t>
      </w:r>
    </w:p>
    <w:p>
      <w:pPr>
        <w:pStyle w:val="FirstParagraph"/>
      </w:pPr>
      <w:r>
        <w:t xml:space="preserve">© 2023 Jakob Schmidt. All rights reserved.</w:t>
      </w:r>
      <w:r>
        <w:br/>
      </w:r>
      <w:r>
        <w:t xml:space="preserve">Presented at the International Conference on Media Studies, Tokyo, Japan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Application of the Editor in the Context of Japan Tokyo: A Conference Paper</dc:title>
  <dc:creator/>
  <dc:language>en</dc:language>
  <cp:keywords/>
  <dcterms:created xsi:type="dcterms:W3CDTF">2026-07-29T09:53:55Z</dcterms:created>
  <dcterms:modified xsi:type="dcterms:W3CDTF">2026-07-29T09:53:55Z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