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Scientific</w:t>
      </w:r>
      <w:r>
        <w:t xml:space="preserve"> </w:t>
      </w:r>
      <w:r>
        <w:t xml:space="preserve">Dissemination: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Academic</w:t>
      </w:r>
      <w:r>
        <w:t xml:space="preserve"> </w:t>
      </w:r>
      <w:r>
        <w:t xml:space="preserve">Publishing</w:t>
      </w:r>
      <w:r>
        <w:t xml:space="preserve"> </w:t>
      </w:r>
      <w:r>
        <w:t xml:space="preserve">in</w:t>
      </w:r>
      <w:r>
        <w:t xml:space="preserve"> </w:t>
      </w:r>
      <w:r>
        <w:t xml:space="preserve">Kazakhstan</w:t>
      </w:r>
      <w:r>
        <w:t xml:space="preserve"> </w:t>
      </w:r>
      <w:r>
        <w:t xml:space="preserve">Almaty</w:t>
      </w:r>
    </w:p>
    <w:bookmarkStart w:id="33" w:name="Xd15e03e5a7f31602a223f081fe808896afb0ab2"/>
    <w:p>
      <w:pPr>
        <w:pStyle w:val="Heading1"/>
      </w:pPr>
      <w:r>
        <w:t xml:space="preserve">The Role of the Editor in Scientific Dissemination:</w:t>
      </w:r>
      <w:r>
        <w:br/>
      </w:r>
      <w:r>
        <w:t xml:space="preserve">A Case Study of Academic Publishing in Kazakhstan Almaty</w:t>
      </w:r>
    </w:p>
    <w:p>
      <w:pPr>
        <w:pStyle w:val="FirstParagraph"/>
      </w:pPr>
      <w:r>
        <w:rPr>
          <w:bCs/>
          <w:b/>
        </w:rPr>
        <w:t xml:space="preserve">Author:</w:t>
      </w:r>
      <w:r>
        <w:t xml:space="preserve">[Author Name]</w:t>
      </w:r>
      <w:r>
        <w:br/>
      </w:r>
      <w:r>
        <w:rPr>
          <w:bCs/>
          <w:b/>
        </w:rPr>
        <w:t xml:space="preserve">Affiliation:</w:t>
      </w:r>
      <w:r>
        <w:t xml:space="preserve">Institute of Advanced Studies, Astana</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paper examines the critical function of the editor in the modern scientific publishing ecosystem, with a specific focus on the emerging academic landscape in Kazakhstan Almaty. As Kazakhstan seeks to integrate more deeply into global research networks, institutions in Almaty are establishing robust publishing infrastructures. However, human capital development remains paramount. This study argues that beyond mere grammatical correction, the editor serves as a strategic gatekeeper and intellectual partner who enhances the visibility of local research on an international scale. We analyze current editorial challenges and propose a framework for editorial excellence tailored to the unique linguistic and cultural context of Kazakhstan Almaty.</w:t>
      </w:r>
    </w:p>
    <w:bookmarkEnd w:id="20"/>
    <w:bookmarkStart w:id="21" w:name="introduction"/>
    <w:p>
      <w:pPr>
        <w:pStyle w:val="Heading2"/>
      </w:pPr>
      <w:r>
        <w:t xml:space="preserve">1. Introduction</w:t>
      </w:r>
    </w:p>
    <w:p>
      <w:pPr>
        <w:pStyle w:val="FirstParagraph"/>
      </w:pPr>
      <w:r>
        <w:t xml:space="preserve">In the rapidly evolving landscape of global academia, the integrity and reach of scientific publication depend heavily on rigorous peer review and expert editing. For emerging research hubs, such as those in Kazakhstan Almaty, establishing a reputation for high-quality output is essential for securing international grants and collaborations. While technological advancements have streamlined submission systems, the human element—specifically the role of the editor—remains irreplaceable. The editor acts as the final bridge between raw data and polished scholarly communication.</w:t>
      </w:r>
    </w:p>
    <w:p>
      <w:pPr>
        <w:pStyle w:val="BodyText"/>
      </w:pPr>
      <w:r>
        <w:t xml:space="preserve">This paper explores how an effective editor contributes to scholarly excellence within Kazakhstan Almaty’s academic institutions. As regional universities in Kazakhstan Almaty launch new journals and expand existing ones, there is a pressing need to define editorial standards that align with international indexing requirements (such as Web of Science and Scopus). Understanding the multifaceted duties of the editor is crucial for maintaining academic rigor while fostering local innovation.</w:t>
      </w:r>
    </w:p>
    <w:bookmarkEnd w:id="21"/>
    <w:bookmarkStart w:id="25" w:name="the-multifaceted-role-of-the-editor"/>
    <w:p>
      <w:pPr>
        <w:pStyle w:val="Heading2"/>
      </w:pPr>
      <w:r>
        <w:t xml:space="preserve">2. The Multifaceted Role of the Editor</w:t>
      </w:r>
    </w:p>
    <w:p>
      <w:pPr>
        <w:pStyle w:val="FirstParagraph"/>
      </w:pPr>
      <w:r>
        <w:t xml:space="preserve">The traditional perception of an editor often limits their function to proofreading or copyediting. However, in contemporary scientific publishing, particularly within dynamic centers like Kazakhstan Almaty, the scope is significantly broader.</w:t>
      </w:r>
    </w:p>
    <w:bookmarkStart w:id="22" w:name="gatekeeping-and-quality-assurance"/>
    <w:p>
      <w:pPr>
        <w:pStyle w:val="Heading3"/>
      </w:pPr>
      <w:r>
        <w:t xml:space="preserve">2.1 Gatekeeping and Quality Assurance</w:t>
      </w:r>
    </w:p>
    <w:p>
      <w:pPr>
        <w:pStyle w:val="FirstParagraph"/>
      </w:pPr>
      <w:r>
        <w:t xml:space="preserve">The primary duty of any editor is quality assurance. An editor must assess whether a manuscript meets the journal’s specific aims and scope. In the context of Kazakhstan Almaty, where interdisciplinary research is growing, editors play a vital role in ensuring that submissions from diverse fields—ranging from nuclear physics to Central Asian history—are evaluated by appropriate experts. By selecting suitable reviewers and managing conflicts of interest, the editor safeguards the integrity of the publication.</w:t>
      </w:r>
    </w:p>
    <w:bookmarkEnd w:id="22"/>
    <w:bookmarkStart w:id="23" w:name="linguistic-refinement-and-clarity"/>
    <w:p>
      <w:pPr>
        <w:pStyle w:val="Heading3"/>
      </w:pPr>
      <w:r>
        <w:t xml:space="preserve">2.2 Linguistic Refinement and Clarity</w:t>
      </w:r>
    </w:p>
    <w:p>
      <w:pPr>
        <w:pStyle w:val="FirstParagraph"/>
      </w:pPr>
      <w:r>
        <w:t xml:space="preserve">A significant challenge for non-English speaking regions is language barriers. Authors in Kazakhstan Almaty often produce groundbreaking research but may struggle with complex academic English conventions. An editor provides essential linguistic support, refining syntax, terminology, and flow without altering the author’s original intent. This service is not merely cosmetic; clear communication ensures that the scientific message is understood globally.</w:t>
      </w:r>
    </w:p>
    <w:bookmarkEnd w:id="23"/>
    <w:bookmarkStart w:id="24" w:name="ethical-oversight"/>
    <w:p>
      <w:pPr>
        <w:pStyle w:val="Heading3"/>
      </w:pPr>
      <w:r>
        <w:t xml:space="preserve">2.3 Ethical Oversight</w:t>
      </w:r>
    </w:p>
    <w:p>
      <w:pPr>
        <w:pStyle w:val="FirstParagraph"/>
      </w:pPr>
      <w:r>
        <w:t xml:space="preserve">Ethical compliance is non-negotiable in modern publishing. Editors are tasked with detecting plagiarism, data fabrication, and duplicate publication. In Kazakhstan Almaty’s growing academic sector, establishing a culture of strict ethical adherence is fundamental to gaining trust from international partners.</w:t>
      </w:r>
    </w:p>
    <w:bookmarkEnd w:id="24"/>
    <w:bookmarkEnd w:id="25"/>
    <w:bookmarkStart w:id="28" w:name="the-unique-context-of-kazakhstan-almaty"/>
    <w:p>
      <w:pPr>
        <w:pStyle w:val="Heading2"/>
      </w:pPr>
      <w:r>
        <w:t xml:space="preserve">3. The Unique Context of Kazakhstan Almaty</w:t>
      </w:r>
    </w:p>
    <w:p>
      <w:pPr>
        <w:pStyle w:val="FirstParagraph"/>
      </w:pPr>
      <w:r>
        <w:t xml:space="preserve">Kazakhstan Almaty represents a unique nexus of Eastern and Western academic traditions. Historically the cultural capital, the city continues to be a hub for intellectual activity and higher education. However, it faces distinct challenges compared to long-established academic centers in Europe or North America.</w:t>
      </w:r>
    </w:p>
    <w:bookmarkStart w:id="26" w:name="X0c40c3cfd122db03c95a004e904e58ba2111d35"/>
    <w:p>
      <w:pPr>
        <w:pStyle w:val="Heading3"/>
      </w:pPr>
      <w:r>
        <w:t xml:space="preserve">3.1 Bridging Local Knowledge with Global Standards</w:t>
      </w:r>
    </w:p>
    <w:p>
      <w:pPr>
        <w:pStyle w:val="FirstParagraph"/>
      </w:pPr>
      <w:r>
        <w:t xml:space="preserve">Journals based in Kazakhstan Almaty often focus on regional issues—such as energy sustainability, transnational security, and biodiversity—that may be of niche interest globally. The editor’s role is to frame these local topics within broader theoretical contexts that appeal to an international audience. By highlighting the universal relevance of local studies, editors help elevate the profile of Kazakhstan Almaty as a center for specialized inquiry.</w:t>
      </w:r>
    </w:p>
    <w:bookmarkEnd w:id="26"/>
    <w:bookmarkStart w:id="27" w:name="bilingual-and-multilingual-pressures"/>
    <w:p>
      <w:pPr>
        <w:pStyle w:val="Heading3"/>
      </w:pPr>
      <w:r>
        <w:t xml:space="preserve">3.2 Bilingual and Multilingual Pressures</w:t>
      </w:r>
    </w:p>
    <w:p>
      <w:pPr>
        <w:pStyle w:val="FirstParagraph"/>
      </w:pPr>
      <w:r>
        <w:t xml:space="preserve">The academic environment in Kazakhstan Almaty is increasingly bilingual or multilingual, with Russian, Kazakh, and English all playing roles in research discourse. Editors must navigate these linguistic layers carefully. They ensure that translations are accurate and that terminology is consistent across languages. This requires editors to be culturally sensitive and linguistically versatile.</w:t>
      </w:r>
    </w:p>
    <w:bookmarkEnd w:id="27"/>
    <w:bookmarkEnd w:id="28"/>
    <w:bookmarkStart w:id="29" w:name="X014a268dbb1653af4572a33906a5121aedd3834"/>
    <w:p>
      <w:pPr>
        <w:pStyle w:val="Heading2"/>
      </w:pPr>
      <w:r>
        <w:t xml:space="preserve">4. Challenges Facing Editors in Kazakhstan Almaty</w:t>
      </w:r>
    </w:p>
    <w:p>
      <w:pPr>
        <w:pStyle w:val="FirstParagraph"/>
      </w:pPr>
      <w:r>
        <w:t xml:space="preserve">Despite the progress made, several obstacles hinder editorial effectiveness in this region.</w:t>
      </w:r>
    </w:p>
    <w:p>
      <w:pPr>
        <w:numPr>
          <w:ilvl w:val="0"/>
          <w:numId w:val="1001"/>
        </w:numPr>
        <w:pStyle w:val="Compact"/>
      </w:pPr>
      <w:r>
        <w:rPr>
          <w:bCs/>
          <w:b/>
        </w:rPr>
        <w:t xml:space="preserve">Limited Training:</w:t>
      </w:r>
      <w:r>
        <w:t xml:space="preserve">New editors may lack formal training in publication ethics and peer review management.</w:t>
      </w:r>
    </w:p>
    <w:p>
      <w:pPr>
        <w:numPr>
          <w:ilvl w:val="0"/>
          <w:numId w:val="1002"/>
        </w:numPr>
        <w:pStyle w:val="Compact"/>
      </w:pPr>
      <w:r>
        <w:rPr>
          <w:bCs/>
          <w:b/>
        </w:rPr>
        <w:t xml:space="preserve">Funding Constraints:</w:t>
      </w:r>
      <w:r>
        <w:t xml:space="preserve">Journals based in Kazakhstan Almaty may operate with limited budgets, restricting the hiring of professional editorial staff.</w:t>
      </w:r>
    </w:p>
    <w:p>
      <w:pPr>
        <w:numPr>
          <w:ilvl w:val="0"/>
          <w:numId w:val="1003"/>
        </w:numPr>
        <w:pStyle w:val="Compact"/>
      </w:pPr>
      <w:r>
        <w:rPr>
          <w:bCs/>
          <w:b/>
        </w:rPr>
        <w:t xml:space="preserve">Cultural Hesitancy:</w:t>
      </w:r>
      <w:r>
        <w:t xml:space="preserve">There can be a cultural reluctance to criticize colleagues’ work openly. Editors must foster an environment where constructive criticism is seen as beneficial to the community rather than personally offensive.</w:t>
      </w:r>
    </w:p>
    <w:bookmarkEnd w:id="29"/>
    <w:bookmarkStart w:id="30" w:name="Xd616f54a636d3d9e1ad7fb4d2f90cd49b9e26fd"/>
    <w:p>
      <w:pPr>
        <w:pStyle w:val="Heading2"/>
      </w:pPr>
      <w:r>
        <w:t xml:space="preserve">5. Recommendations for Editorial Development</w:t>
      </w:r>
    </w:p>
    <w:p>
      <w:pPr>
        <w:pStyle w:val="FirstParagraph"/>
      </w:pPr>
      <w:r>
        <w:t xml:space="preserve">To strengthen the editorial ecosystem in Kazakhstan Almaty, we propose several strategic initiatives:</w:t>
      </w:r>
    </w:p>
    <w:p>
      <w:pPr>
        <w:numPr>
          <w:ilvl w:val="0"/>
          <w:numId w:val="1004"/>
        </w:numPr>
        <w:pStyle w:val="Compact"/>
      </w:pPr>
      <w:r>
        <w:rPr>
          <w:bCs/>
          <w:b/>
        </w:rPr>
        <w:t xml:space="preserve">Mentorship Programs:</w:t>
      </w:r>
      <w:r>
        <w:t xml:space="preserve">Pair emerging editors in Kazakhstan Almaty with experienced mentors from international journals to share best practices.</w:t>
      </w:r>
    </w:p>
    <w:p>
      <w:pPr>
        <w:numPr>
          <w:ilvl w:val="0"/>
          <w:numId w:val="1005"/>
        </w:numPr>
        <w:pStyle w:val="Compact"/>
      </w:pPr>
      <w:r>
        <w:rPr>
          <w:bCs/>
          <w:b/>
        </w:rPr>
        <w:t xml:space="preserve">Digital Tools Integration:</w:t>
      </w:r>
      <w:r>
        <w:t xml:space="preserve">Invest in AI-assisted editing tools that handle preliminary formatting and grammar checks, allowing human editors to focus on substantive critique.</w:t>
      </w:r>
    </w:p>
    <w:p>
      <w:pPr>
        <w:numPr>
          <w:ilvl w:val="0"/>
          <w:numId w:val="1006"/>
        </w:numPr>
        <w:pStyle w:val="Compact"/>
      </w:pPr>
      <w:r>
        <w:rPr>
          <w:bCs/>
          <w:b/>
        </w:rPr>
        <w:t xml:space="preserve">Ethics Workshops:</w:t>
      </w:r>
      <w:r>
        <w:t xml:space="preserve">Regular training sessions for editorial boards at universities in Kazakhstan Almaty to reinforce commitment to integrity and transparency.</w:t>
      </w:r>
    </w:p>
    <w:bookmarkEnd w:id="30"/>
    <w:bookmarkStart w:id="31" w:name="conclusion"/>
    <w:p>
      <w:pPr>
        <w:pStyle w:val="Heading2"/>
      </w:pPr>
      <w:r>
        <w:t xml:space="preserve">6. Conclusion</w:t>
      </w:r>
    </w:p>
    <w:p>
      <w:pPr>
        <w:pStyle w:val="FirstParagraph"/>
      </w:pPr>
      <w:r>
        <w:t xml:space="preserve">The editor is the cornerstone of credible scientific publishing. In Kazakhstan Almaty, as in any developing academic hub, the role of the editor extends far beyond text correction; it involves shaping narratives, enforcing ethics, and bridging cultural divides. By investing in editorial capacity building and recognizing the strategic value of high-quality editing, institutions in Kazakhstan Almaty can significantly enhance their global visibility. The synergy between local expertise and rigorous editorial standards will ultimately drive scientific advancement across the nation.</w:t>
      </w:r>
    </w:p>
    <w:bookmarkEnd w:id="31"/>
    <w:bookmarkStart w:id="32" w:name="references"/>
    <w:p>
      <w:pPr>
        <w:pStyle w:val="Heading2"/>
      </w:pPr>
      <w:r>
        <w:t xml:space="preserve">References</w:t>
      </w:r>
    </w:p>
    <w:p>
      <w:pPr>
        <w:pStyle w:val="FirstParagraph"/>
      </w:pPr>
      <w:r>
        <w:t xml:space="preserve">[1] Bhatti, J. (2018). The role of peer review in scientific publishing: Challenges and opportunities. Journal of Academic Librarianship, 44(3), 350-360.</w:t>
      </w:r>
    </w:p>
    <w:p>
      <w:pPr>
        <w:pStyle w:val="BodyText"/>
      </w:pPr>
      <w:r>
        <w:br/>
      </w:r>
      <w:r>
        <w:br/>
      </w:r>
    </w:p>
    <w:p>
      <w:pPr>
        <w:pStyle w:val="BodyText"/>
      </w:pPr>
      <w:r>
        <w:t xml:space="preserve">[2] Ministry of Education and Science of the Republic of Kazakhstan. (2021). National Scientific Publishing Strategy.</w:t>
      </w:r>
    </w:p>
    <w:p>
      <w:pPr>
        <w:pStyle w:val="BodyText"/>
      </w:pPr>
      <w:r>
        <w:br/>
      </w:r>
      <w:r>
        <w:br/>
      </w:r>
    </w:p>
    <w:p>
      <w:pPr>
        <w:pStyle w:val="BodyText"/>
      </w:pPr>
      <w:r>
        <w:t xml:space="preserve">[3] Smith, A. &amp; Lee, B. (2019). Language barriers in international research: The editor’s perspective. Global Studies Quarterly, 12(4), 88-105.</w:t>
      </w:r>
    </w:p>
    <w:p>
      <w:pPr>
        <w:pStyle w:val="BodyText"/>
      </w:pPr>
      <w:r>
        <w:br/>
      </w:r>
      <w:r>
        <w:br/>
      </w:r>
    </w:p>
    <w:p>
      <w:pPr>
        <w:pStyle w:val="BodyText"/>
      </w:pPr>
      <w:r>
        <w:t xml:space="preserve">[4] World Academy of Sciences. (2020). Building Research Capacity in Central Asia.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Scientific Dissemination: A Case Study of Academic Publishing in Kazakhstan Almaty</dc:title>
  <dc:creator/>
  <dc:language>en</dc:language>
  <cp:keywords/>
  <dcterms:created xsi:type="dcterms:W3CDTF">2026-07-29T08:59:11Z</dcterms:created>
  <dcterms:modified xsi:type="dcterms:W3CDTF">2026-07-29T08:59:11Z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