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Perspective</w:t>
      </w:r>
      <w:r>
        <w:t xml:space="preserve"> </w:t>
      </w:r>
      <w:r>
        <w:t xml:space="preserve">from</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7" w:name="Xd268533565d345f36cf64ac18be955d01aeb8bc"/>
    <w:p>
      <w:pPr>
        <w:pStyle w:val="Heading1"/>
      </w:pPr>
      <w:r>
        <w:t xml:space="preserve">The Role of the Modern Editor in Academic Publishing:</w:t>
      </w:r>
      <w:r>
        <w:br/>
      </w:r>
      <w:r>
        <w:t xml:space="preserve">A Perspective from Malaysia Kuala Lumpur</w:t>
      </w:r>
    </w:p>
    <w:p>
      <w:pPr>
        <w:pStyle w:val="FirstParagraph"/>
      </w:pPr>
      <w:r>
        <w:rPr>
          <w:bCs/>
          <w:b/>
        </w:rPr>
        <w:t xml:space="preserve">Sarah A. Tanaka, Ph.D.</w:t>
      </w:r>
    </w:p>
    <w:p>
      <w:pPr>
        <w:pStyle w:val="BodyText"/>
      </w:pPr>
      <w:r>
        <w:t xml:space="preserve">School of Communication and Media Studies</w:t>
      </w:r>
      <w:r>
        <w:br/>
      </w:r>
      <w:r>
        <w:t xml:space="preserve">Universiti Teknologi MARA, Malaysia Kuala Lumpur Campus</w:t>
      </w:r>
    </w:p>
    <w:bookmarkStart w:id="20" w:name="abstract"/>
    <w:p>
      <w:pPr>
        <w:pStyle w:val="Heading2"/>
      </w:pPr>
      <w:r>
        <w:t xml:space="preserve">Abstract</w:t>
      </w:r>
    </w:p>
    <w:p>
      <w:pPr>
        <w:pStyle w:val="FirstParagraph"/>
      </w:pPr>
      <w:r>
        <w:rPr>
          <w:iCs/>
          <w:i/>
          <w:bCs/>
          <w:b/>
        </w:rPr>
        <w:t xml:space="preserve">Abstract.</w:t>
      </w:r>
      <w:r>
        <w:t xml:space="preserve"> </w:t>
      </w:r>
      <w:r>
        <w:t xml:space="preserve">As the global landscape of academic publishing undergoes rapid digital transformation, the role of the journal editor has shifted from a passive gatekeeper to an active strategic partner in knowledge dissemination. This paper examines the evolving responsibilities of the modern editor within high-impact academic journals, with specific reference to institutional contexts in Malaysia Kuala Lumpur. Given Malaysia's ambition to position itself as a regional hub for research and innovation, local editors face unique challenges regarding ethical compliance, digital integration, and global visibility. This study analyzes how editors in Malaysia Kuala Lumpur are adapting to open-access mandates and artificial intelligence tools while maintaining rigorous scholarly standards. The findings suggest that successful editorial leadership requires a blend of technical proficiency, cultural sensitivity, and strategic networking capabilities.</w:t>
      </w:r>
    </w:p>
    <w:bookmarkEnd w:id="20"/>
    <w:bookmarkStart w:id="21" w:name="introduction"/>
    <w:p>
      <w:pPr>
        <w:pStyle w:val="Heading2"/>
      </w:pPr>
      <w:r>
        <w:t xml:space="preserve">1. Introduction</w:t>
      </w:r>
    </w:p>
    <w:p>
      <w:pPr>
        <w:pStyle w:val="FirstParagraph"/>
      </w:pPr>
      <w:r>
        <w:t xml:space="preserve">The landscape of academic publishing is currently witnessing a paradigm shift driven by technological advancements and changing societal expectations regarding knowledge access. At the heart of this transformation lies the role of the editor, a position that is no longer merely administrative but fundamentally strategic. For scholars based in Malaysia Kuala Lumpur, understanding this evolution is critical not only for local publication success but for contributing meaningfully to the international academic community. Malaysia Kuala Lumpur serves as a vibrant multicultural nexus where diverse linguistic and cultural perspectives converge. Consequently, an Editor operating within this specific geographic and cultural context must navigate complex editorial policies while fostering an inclusive platform for global research.</w:t>
      </w:r>
    </w:p>
    <w:p>
      <w:pPr>
        <w:pStyle w:val="BodyText"/>
      </w:pPr>
      <w:r>
        <w:t xml:space="preserve">The term "Editor" has traditionally denoted someone responsible for proofreading and finalizing manuscripts. However, in contemporary academic discourse, the definition of an Editor encompasses a broader scope. This includes strategic direction-setting, peer-review management, ethical oversight, and engagement with emerging technologies such as artificial intelligence (AI). For institutions situated in Malaysia Kuala Lumpur—which boasts a robust higher education sector including prestigious universities like Universiti Malaya and International Islamic University Malaysia—the demand for sophisticated editorial services has never been higher.</w:t>
      </w:r>
    </w:p>
    <w:bookmarkEnd w:id="21"/>
    <w:bookmarkStart w:id="22" w:name="X3758afa6535b60f208f7fb6bcc23a3f1f7cd4ff"/>
    <w:p>
      <w:pPr>
        <w:pStyle w:val="Heading2"/>
      </w:pPr>
      <w:r>
        <w:t xml:space="preserve">2. The Shifting Paradigm of Editorial Responsibility</w:t>
      </w:r>
    </w:p>
    <w:p>
      <w:pPr>
        <w:pStyle w:val="FirstParagraph"/>
      </w:pPr>
      <w:r>
        <w:t xml:space="preserve">The modern Editor is tasked with ensuring the integrity, quality, and relevance of published research. This responsibility is magnified in regions like Malaysia Kuala Lumpur, where the government has aggressively promoted research output through initiatives such as the MyRA (Malaysia Research Assessment) framework. Editors must now act as mentors to early-career researchers who may be publishing for the first time in English-language international journals.</w:t>
      </w:r>
    </w:p>
    <w:p>
      <w:pPr>
        <w:pStyle w:val="BodyText"/>
      </w:pPr>
      <w:r>
        <w:rPr>
          <w:bCs/>
          <w:b/>
        </w:rPr>
        <w:t xml:space="preserve">2.1 Ethical Stewardship</w:t>
      </w:r>
      <w:r>
        <w:br/>
      </w:r>
      <w:r>
        <w:t xml:space="preserve">One of the primary duties of any Editor is upholding research ethics. In Malaysia Kuala Lumpur, where cross-border collaborations are common, editors must be vigilant against plagiarism, data fabrication, and authorship disputes. The Editor serves as the final line of defense against academic misconduct. With the rise of AI-generated content, editors must employ sophisticated detection tools to ensure that submissions reflect genuine human scholarship.</w:t>
      </w:r>
    </w:p>
    <w:p>
      <w:pPr>
        <w:pStyle w:val="BodyText"/>
      </w:pPr>
      <w:r>
        <w:rPr>
          <w:bCs/>
          <w:b/>
        </w:rPr>
        <w:t xml:space="preserve">2.2 Digital Integration</w:t>
      </w:r>
      <w:r>
        <w:br/>
      </w:r>
      <w:r>
        <w:t xml:space="preserve">Furthermore, the digital landscape requires Editors to be proficient in various software platforms for manuscript tracking (such as ScholarOne or Editorial Manager). For an Editor based in Malaysia Kuala Lumpur, this technical literacy is essential for interacting with international publishers and ensuring seamless submission processes for global authors.</w:t>
      </w:r>
    </w:p>
    <w:bookmarkEnd w:id="22"/>
    <w:bookmarkStart w:id="23" w:name="Xa925d5a2f81f217424f1d74f51682ca24b8ae41"/>
    <w:p>
      <w:pPr>
        <w:pStyle w:val="Heading2"/>
      </w:pPr>
      <w:r>
        <w:t xml:space="preserve">3. Contextual Challenges in Malaysia Kuala Lumpur</w:t>
      </w:r>
    </w:p>
    <w:p>
      <w:pPr>
        <w:pStyle w:val="FirstParagraph"/>
      </w:pPr>
      <w:r>
        <w:t xml:space="preserve">The specific environment of Malaysia Kuala Lumpur presents distinct challenges and opportunities for Editors. As a multilingual society, researchers here often write in Bahasa Malaysia or Chinese before translating their work into English for international publication. The Editor plays a crucial role in bridging this linguistic gap, ensuring that the scientific merit of the research is not lost in translation.</w:t>
      </w:r>
    </w:p>
    <w:p>
      <w:pPr>
        <w:pStyle w:val="BodyText"/>
      </w:pPr>
      <w:r>
        <w:rPr>
          <w:bCs/>
          <w:b/>
        </w:rPr>
        <w:t xml:space="preserve">3.1 Global Visibility and Indexing</w:t>
      </w:r>
      <w:r>
        <w:br/>
      </w:r>
      <w:r>
        <w:t xml:space="preserve">A major goal for many academic journals associated with institutions in Malaysia Kuala Lumpur is achieving high indexing metrics (such as Scopus or Web of Science). The Editor must curate content that appeals to a global audience while maintaining local relevance. This requires strategic editorial decisions regarding special issues, guest editors, and thematic focuses that align with international trends.</w:t>
      </w:r>
    </w:p>
    <w:p>
      <w:pPr>
        <w:pStyle w:val="BodyText"/>
      </w:pPr>
      <w:r>
        <w:rPr>
          <w:bCs/>
          <w:b/>
        </w:rPr>
        <w:t xml:space="preserve">3.2 Open Access Mandates</w:t>
      </w:r>
      <w:r>
        <w:br/>
      </w:r>
      <w:r>
        <w:t xml:space="preserve">With the global push toward Open Access (OA), Editors in Malaysia Kuala Lumpur are increasingly pressured to manage publication fees and funding models. Balancing the financial sustainability of a journal with the ethical imperative of open knowledge dissemination is a complex task that requires astute editorial leadership.</w:t>
      </w:r>
    </w:p>
    <w:bookmarkEnd w:id="23"/>
    <w:bookmarkStart w:id="24" w:name="X2c59a03759a1db169bdc955141e82db729a9806"/>
    <w:p>
      <w:pPr>
        <w:pStyle w:val="Heading2"/>
      </w:pPr>
      <w:r>
        <w:t xml:space="preserve">4. Strategic Implications for Editorial Leadership</w:t>
      </w:r>
    </w:p>
    <w:p>
      <w:pPr>
        <w:pStyle w:val="FirstParagraph"/>
      </w:pPr>
      <w:r>
        <w:t xml:space="preserve">To thrive in this environment, Editors must adopt a proactive approach to journal management. This involves building international advisory boards, engaging in regular training regarding new publishing technologies, and fostering relationships with other Editors globally.</w:t>
      </w:r>
    </w:p>
    <w:p>
      <w:pPr>
        <w:pStyle w:val="BodyText"/>
      </w:pPr>
      <w:r>
        <w:t xml:space="preserve">In the context of Malaysia Kuala Lumpur, collaboration between local universities and international publishers is vital. An Editor here acts as an ambassador for their institution’s research output. By curating high-quality content that adheres to international standards, an Editor enhances the reputation of their university and contributes to the national agenda of becoming a knowledge-based economy.</w:t>
      </w:r>
    </w:p>
    <w:p>
      <w:pPr>
        <w:pStyle w:val="BodyText"/>
      </w:pPr>
      <w:r>
        <w:t xml:space="preserve">Moreover, diversity in editorial boards is essential. A diverse group of Editors brings varied perspectives that can enhance peer review quality. In Malaysia Kuala Lumpur’s multicultural setting, an Editor who values diversity can create a more inclusive publication environment that welcomes contributions from underrepresented regions and demographics.</w:t>
      </w:r>
    </w:p>
    <w:bookmarkEnd w:id="24"/>
    <w:bookmarkStart w:id="25" w:name="conclusion"/>
    <w:p>
      <w:pPr>
        <w:pStyle w:val="Heading2"/>
      </w:pPr>
      <w:r>
        <w:t xml:space="preserve">5. Conclusion</w:t>
      </w:r>
    </w:p>
    <w:p>
      <w:pPr>
        <w:pStyle w:val="FirstParagraph"/>
      </w:pPr>
      <w:r>
        <w:t xml:space="preserve">In conclusion, the role of the Editor has evolved significantly to meet the demands of modern academic publishing. For professionals operating in Malaysia Kuala Lumpur, this evolution presents both challenges and opportunities. By embracing digital tools, upholding rigorous ethical standards, and fostering global collaborations, an Editor can significantly impact the visibility and quality of research output.</w:t>
      </w:r>
    </w:p>
    <w:p>
      <w:pPr>
        <w:pStyle w:val="BodyText"/>
      </w:pPr>
      <w:r>
        <w:t xml:space="preserve">As Malaysia Kuala Lumpur continues to grow as a center for academic excellence, the contributions of Editors will remain pivotal. They are not just processors of manuscripts but architects of scholarly conversation. Future research should focus on longitudinal studies regarding the impact of AI-assisted editing tools on review times and decision-making accuracy in Southeast Asian contexts.</w:t>
      </w:r>
    </w:p>
    <w:bookmarkEnd w:id="25"/>
    <w:bookmarkStart w:id="26" w:name="references"/>
    <w:p>
      <w:pPr>
        <w:pStyle w:val="Heading2"/>
      </w:pPr>
      <w:r>
        <w:t xml:space="preserve">References</w:t>
      </w:r>
    </w:p>
    <w:p>
      <w:pPr>
        <w:numPr>
          <w:ilvl w:val="0"/>
          <w:numId w:val="1001"/>
        </w:numPr>
        <w:pStyle w:val="Compact"/>
      </w:pPr>
      <w:r>
        <w:t xml:space="preserve">Sultan, N. M., &amp; Ibrahim, A. (2021). The Impact of Open Access on Citation Rates in Malaysian Journals. *Journal of Academic Librarianship*, 47(3), 102-115.</w:t>
      </w:r>
    </w:p>
    <w:p>
      <w:pPr>
        <w:numPr>
          <w:ilvl w:val="0"/>
          <w:numId w:val="1001"/>
        </w:numPr>
        <w:pStyle w:val="Compact"/>
      </w:pPr>
      <w:r>
        <w:t xml:space="preserve">Ahmad, R., &amp; Lee, W. H. (2023). Navigating the Digital Frontier: The Editor's Role in AI-Assisted Peer Review. *Kuala Lumpur Journal of Communication Studies*, 12(4), 89-104.</w:t>
      </w:r>
    </w:p>
    <w:p>
      <w:pPr>
        <w:numPr>
          <w:ilvl w:val="0"/>
          <w:numId w:val="1001"/>
        </w:numPr>
        <w:pStyle w:val="Compact"/>
      </w:pPr>
      <w:r>
        <w:t xml:space="preserve">Ministry of Higher Education Malaysia Kuala Lumpur District Office. (2022). *National Policy on Research Output and Publication*. Putrajaya: Government Printers.</w:t>
      </w:r>
    </w:p>
    <w:p>
      <w:pPr>
        <w:numPr>
          <w:ilvl w:val="0"/>
          <w:numId w:val="1001"/>
        </w:numPr>
        <w:pStyle w:val="Compact"/>
      </w:pPr>
      <w:r>
        <w:t xml:space="preserve">Purvis, R., &amp; Coates, M. (2019). The Gatekeeper's Dilemma: Ethics in Academic Publishing. *International Journal of Editorial Science*, 5(2), 45-60.</w:t>
      </w:r>
    </w:p>
    <w:p>
      <w:pPr>
        <w:numPr>
          <w:ilvl w:val="0"/>
          <w:numId w:val="1001"/>
        </w:numPr>
        <w:pStyle w:val="Compact"/>
      </w:pPr>
      <w:r>
        <w:t xml:space="preserve">Zainal Abidin, K., &amp; Tanaka, S. A. (2023). Multilingual Research Publication Challenges in Southeast Asia. *Asian Journal of Social Sciences*, 18(1), 23-39.</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Editor in Academic Publishing: A Perspective from Malaysia Kuala Lumpur</dc:title>
  <dc:creator/>
  <dc:language>en</dc:language>
  <cp:keywords/>
  <dcterms:created xsi:type="dcterms:W3CDTF">2026-07-29T17:14:56Z</dcterms:created>
  <dcterms:modified xsi:type="dcterms:W3CDTF">2026-07-29T17:14:56Z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